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BBA8DE" w14:textId="4247433E" w:rsidR="009347AA" w:rsidRPr="007F7EE6" w:rsidRDefault="00E325CA" w:rsidP="009347AA">
      <w:pPr>
        <w:tabs>
          <w:tab w:val="center" w:pos="4153"/>
          <w:tab w:val="right" w:pos="9923"/>
        </w:tabs>
        <w:spacing w:after="120" w:line="240" w:lineRule="auto"/>
        <w:jc w:val="both"/>
        <w:rPr>
          <w:rFonts w:eastAsia="Malgun Gothic"/>
          <w:b/>
          <w:bCs/>
          <w:sz w:val="28"/>
          <w:lang w:val="en-GB" w:eastAsia="ko-KR"/>
        </w:rPr>
      </w:pPr>
      <w:r w:rsidRPr="00DE4417">
        <w:rPr>
          <w:rFonts w:eastAsia="Malgun Gothic"/>
          <w:b/>
          <w:bCs/>
          <w:sz w:val="28"/>
          <w:lang w:val="en-GB"/>
        </w:rPr>
        <w:t>3GPP TSG RAN WG4 Meeting #</w:t>
      </w:r>
      <w:r>
        <w:rPr>
          <w:rFonts w:eastAsia="Malgun Gothic"/>
          <w:b/>
          <w:bCs/>
          <w:sz w:val="28"/>
          <w:lang w:val="en-GB"/>
        </w:rPr>
        <w:t>86bis</w:t>
      </w:r>
      <w:r w:rsidR="009347AA" w:rsidRPr="007F7EE6">
        <w:rPr>
          <w:rFonts w:eastAsia="Malgun Gothic"/>
          <w:b/>
          <w:bCs/>
          <w:sz w:val="28"/>
          <w:lang w:val="en-GB" w:eastAsia="ko-KR"/>
        </w:rPr>
        <w:tab/>
      </w:r>
      <w:r w:rsidR="00F21ACF" w:rsidRPr="00F21ACF">
        <w:rPr>
          <w:rFonts w:eastAsia="Malgun Gothic"/>
          <w:b/>
          <w:bCs/>
          <w:sz w:val="28"/>
          <w:lang w:val="en-GB"/>
        </w:rPr>
        <w:t>R4-1804464</w:t>
      </w:r>
    </w:p>
    <w:p w14:paraId="29958D38" w14:textId="77777777" w:rsidR="00E325CA" w:rsidRPr="00DE4417" w:rsidRDefault="00E325CA" w:rsidP="00E325CA">
      <w:pPr>
        <w:pBdr>
          <w:bottom w:val="single" w:sz="6" w:space="1" w:color="auto"/>
        </w:pBdr>
        <w:tabs>
          <w:tab w:val="center" w:pos="4153"/>
          <w:tab w:val="right" w:pos="8306"/>
          <w:tab w:val="right" w:pos="9356"/>
        </w:tabs>
        <w:spacing w:after="120" w:line="240" w:lineRule="auto"/>
        <w:rPr>
          <w:rFonts w:eastAsia="Malgun Gothic"/>
          <w:b/>
          <w:bCs/>
          <w:sz w:val="28"/>
          <w:lang w:val="en-GB" w:eastAsia="ko-KR"/>
        </w:rPr>
      </w:pPr>
      <w:r>
        <w:rPr>
          <w:rFonts w:eastAsia="Malgun Gothic"/>
          <w:b/>
          <w:bCs/>
          <w:sz w:val="28"/>
          <w:lang w:val="en-GB" w:eastAsia="ko-KR"/>
        </w:rPr>
        <w:t>Melbourne</w:t>
      </w:r>
      <w:r w:rsidRPr="00DE4417">
        <w:rPr>
          <w:rFonts w:eastAsia="Malgun Gothic"/>
          <w:b/>
          <w:bCs/>
          <w:sz w:val="28"/>
          <w:lang w:val="en-GB" w:eastAsia="ko-KR"/>
        </w:rPr>
        <w:t xml:space="preserve">, </w:t>
      </w:r>
      <w:r>
        <w:rPr>
          <w:rFonts w:eastAsia="Malgun Gothic"/>
          <w:b/>
          <w:bCs/>
          <w:sz w:val="28"/>
          <w:lang w:val="en-GB" w:eastAsia="ko-KR"/>
        </w:rPr>
        <w:t>Australia</w:t>
      </w:r>
      <w:r w:rsidRPr="00DE4417">
        <w:rPr>
          <w:rFonts w:eastAsia="Malgun Gothic"/>
          <w:b/>
          <w:bCs/>
          <w:sz w:val="28"/>
          <w:lang w:val="en-GB" w:eastAsia="ko-KR"/>
        </w:rPr>
        <w:t xml:space="preserve">, </w:t>
      </w:r>
      <w:r>
        <w:rPr>
          <w:rFonts w:eastAsia="Malgun Gothic"/>
          <w:b/>
          <w:bCs/>
          <w:sz w:val="28"/>
          <w:lang w:val="en-GB" w:eastAsia="ko-KR"/>
        </w:rPr>
        <w:t>16 – 20 April</w:t>
      </w:r>
      <w:r w:rsidRPr="00DE4417">
        <w:rPr>
          <w:rFonts w:eastAsia="Malgun Gothic"/>
          <w:b/>
          <w:bCs/>
          <w:sz w:val="28"/>
          <w:lang w:val="en-GB" w:eastAsia="ko-KR"/>
        </w:rPr>
        <w:t xml:space="preserve"> 2018</w:t>
      </w:r>
    </w:p>
    <w:p w14:paraId="3D0349AA" w14:textId="77777777" w:rsidR="00B81FC7" w:rsidRPr="007F7EE6" w:rsidRDefault="00B81FC7" w:rsidP="00B81FC7">
      <w:pPr>
        <w:rPr>
          <w:bCs/>
          <w:lang w:val="en-GB"/>
        </w:rPr>
      </w:pPr>
      <w:r w:rsidRPr="007F7EE6">
        <w:rPr>
          <w:b/>
          <w:lang w:val="en-GB"/>
        </w:rPr>
        <w:t>Source:</w:t>
      </w:r>
      <w:r w:rsidRPr="007F7EE6">
        <w:rPr>
          <w:b/>
          <w:lang w:val="en-GB"/>
        </w:rPr>
        <w:tab/>
      </w:r>
      <w:r w:rsidR="00CC6B35" w:rsidRPr="007F7EE6">
        <w:rPr>
          <w:b/>
          <w:lang w:val="en-GB"/>
        </w:rPr>
        <w:tab/>
      </w:r>
      <w:r w:rsidR="0038590F" w:rsidRPr="007F7EE6">
        <w:rPr>
          <w:lang w:val="en-GB"/>
        </w:rPr>
        <w:t>Rohde &amp; Schwarz</w:t>
      </w:r>
    </w:p>
    <w:p w14:paraId="422DE63C" w14:textId="7DCCF541" w:rsidR="00B81FC7" w:rsidRPr="00C76D85" w:rsidRDefault="00B81FC7" w:rsidP="008159B1">
      <w:pPr>
        <w:ind w:left="2160" w:hanging="2160"/>
        <w:rPr>
          <w:b/>
          <w:lang w:val="en-GB"/>
        </w:rPr>
      </w:pPr>
      <w:r w:rsidRPr="000E3EE6">
        <w:rPr>
          <w:b/>
          <w:lang w:val="en-GB"/>
        </w:rPr>
        <w:t>Title:</w:t>
      </w:r>
      <w:r w:rsidRPr="000E3EE6">
        <w:rPr>
          <w:b/>
          <w:lang w:val="en-GB"/>
        </w:rPr>
        <w:tab/>
      </w:r>
      <w:r w:rsidR="00207D6E" w:rsidRPr="00D8370B">
        <w:rPr>
          <w:lang w:val="en-GB"/>
        </w:rPr>
        <w:t>On</w:t>
      </w:r>
      <w:r w:rsidR="00B82E01" w:rsidRPr="00D8370B">
        <w:rPr>
          <w:lang w:val="en-GB"/>
        </w:rPr>
        <w:t xml:space="preserve"> </w:t>
      </w:r>
      <w:r w:rsidR="008C2910" w:rsidRPr="00D8370B">
        <w:rPr>
          <w:lang w:val="en-GB"/>
        </w:rPr>
        <w:t>spherical coverage/CDF</w:t>
      </w:r>
      <w:r w:rsidR="00207D6E" w:rsidRPr="00D8370B">
        <w:rPr>
          <w:lang w:val="en-GB"/>
        </w:rPr>
        <w:t xml:space="preserve"> </w:t>
      </w:r>
      <w:r w:rsidR="00DA0BB8" w:rsidRPr="00D8370B">
        <w:rPr>
          <w:lang w:val="en-GB"/>
        </w:rPr>
        <w:t>Measurement Grids for mm-wave</w:t>
      </w:r>
    </w:p>
    <w:p w14:paraId="75E65FB7" w14:textId="27715C6F" w:rsidR="00B81FC7" w:rsidRPr="007F7EE6" w:rsidRDefault="00B81FC7" w:rsidP="00B81FC7">
      <w:pPr>
        <w:rPr>
          <w:bCs/>
          <w:lang w:val="en-GB" w:eastAsia="ja-JP"/>
        </w:rPr>
      </w:pPr>
      <w:r w:rsidRPr="000E3EE6">
        <w:rPr>
          <w:b/>
          <w:lang w:val="en-GB"/>
        </w:rPr>
        <w:t>Agenda Item:</w:t>
      </w:r>
      <w:r w:rsidRPr="000E3EE6">
        <w:rPr>
          <w:lang w:val="en-GB"/>
        </w:rPr>
        <w:tab/>
      </w:r>
      <w:r w:rsidR="00CC6B35" w:rsidRPr="000E3EE6">
        <w:rPr>
          <w:lang w:val="en-GB"/>
        </w:rPr>
        <w:tab/>
      </w:r>
      <w:r w:rsidR="00F21ACF">
        <w:rPr>
          <w:lang w:val="en-GB"/>
        </w:rPr>
        <w:t>7.12.2</w:t>
      </w:r>
    </w:p>
    <w:p w14:paraId="21F2DA1B" w14:textId="77C89C92" w:rsidR="00B81FC7" w:rsidRPr="007F7EE6" w:rsidRDefault="00B81FC7" w:rsidP="00B81FC7">
      <w:pPr>
        <w:rPr>
          <w:sz w:val="18"/>
          <w:szCs w:val="18"/>
          <w:lang w:val="en-GB"/>
        </w:rPr>
      </w:pPr>
      <w:r w:rsidRPr="007F7EE6">
        <w:rPr>
          <w:b/>
          <w:lang w:val="en-GB"/>
        </w:rPr>
        <w:t>Document for:</w:t>
      </w:r>
      <w:r w:rsidRPr="007F7EE6">
        <w:rPr>
          <w:lang w:val="en-GB"/>
        </w:rPr>
        <w:tab/>
      </w:r>
      <w:r w:rsidR="00132406">
        <w:rPr>
          <w:lang w:val="en-GB"/>
        </w:rPr>
        <w:t>Approval</w:t>
      </w:r>
    </w:p>
    <w:p w14:paraId="7CA60390" w14:textId="77777777" w:rsidR="00B81FC7" w:rsidRPr="007F7EE6" w:rsidRDefault="00B81FC7" w:rsidP="00B81FC7">
      <w:pPr>
        <w:pStyle w:val="Heading1"/>
        <w:rPr>
          <w:rFonts w:cs="Arial"/>
        </w:rPr>
      </w:pPr>
      <w:r w:rsidRPr="007F7EE6">
        <w:rPr>
          <w:rFonts w:cs="Arial"/>
        </w:rPr>
        <w:t>Introduction</w:t>
      </w:r>
    </w:p>
    <w:p w14:paraId="7E29C048" w14:textId="40436815" w:rsidR="00270E8B" w:rsidRDefault="00270E8B" w:rsidP="00DA0BB8">
      <w:pPr>
        <w:jc w:val="both"/>
        <w:rPr>
          <w:lang w:val="en-GB"/>
        </w:rPr>
      </w:pPr>
      <w:bookmarkStart w:id="0" w:name="OLE_LINK10"/>
      <w:bookmarkStart w:id="1" w:name="OLE_LINK11"/>
      <w:r>
        <w:rPr>
          <w:lang w:val="en-GB"/>
        </w:rPr>
        <w:t xml:space="preserve">Different options regarding the </w:t>
      </w:r>
      <w:r w:rsidR="00794224">
        <w:rPr>
          <w:lang w:val="en-GB"/>
        </w:rPr>
        <w:t xml:space="preserve">selection </w:t>
      </w:r>
      <w:r>
        <w:rPr>
          <w:lang w:val="en-GB"/>
        </w:rPr>
        <w:t xml:space="preserve">of a measurement grid for </w:t>
      </w:r>
      <w:r w:rsidR="008C2910">
        <w:rPr>
          <w:lang w:val="en-GB"/>
        </w:rPr>
        <w:t>TRP</w:t>
      </w:r>
      <w:r w:rsidR="00BD2DD1">
        <w:rPr>
          <w:lang w:val="en-GB"/>
        </w:rPr>
        <w:t xml:space="preserve"> </w:t>
      </w:r>
      <w:r>
        <w:rPr>
          <w:lang w:val="en-GB"/>
        </w:rPr>
        <w:t xml:space="preserve">measurements have been discussed in previous meetings. </w:t>
      </w:r>
      <w:r w:rsidRPr="00D8370B">
        <w:rPr>
          <w:lang w:val="en-GB"/>
        </w:rPr>
        <w:t>The WF on NR MU and test tolerance from 3GPP TSG-RAN WG4 AH-1801 lists several options [1].</w:t>
      </w:r>
    </w:p>
    <w:p w14:paraId="5C058378" w14:textId="2DBE666E" w:rsidR="00EB27FA" w:rsidRDefault="00270E8B" w:rsidP="00052A5D">
      <w:pPr>
        <w:jc w:val="both"/>
        <w:rPr>
          <w:lang w:val="en-GB"/>
        </w:rPr>
      </w:pPr>
      <w:r>
        <w:rPr>
          <w:lang w:val="en-GB"/>
        </w:rPr>
        <w:t xml:space="preserve">This contribution provides </w:t>
      </w:r>
      <w:r w:rsidR="008C2910">
        <w:rPr>
          <w:lang w:val="en-GB"/>
        </w:rPr>
        <w:t xml:space="preserve">spherical coverage </w:t>
      </w:r>
      <w:r>
        <w:rPr>
          <w:lang w:val="en-GB"/>
        </w:rPr>
        <w:t xml:space="preserve">simulation results of </w:t>
      </w:r>
      <w:r w:rsidR="006A7867">
        <w:rPr>
          <w:lang w:val="en-GB"/>
        </w:rPr>
        <w:t xml:space="preserve">an </w:t>
      </w:r>
      <w:r w:rsidR="008C3247">
        <w:rPr>
          <w:lang w:val="en-GB"/>
        </w:rPr>
        <w:t>FR2 NR UE</w:t>
      </w:r>
      <w:r w:rsidR="00705F44">
        <w:rPr>
          <w:lang w:val="en-GB"/>
        </w:rPr>
        <w:t xml:space="preserve"> implementing </w:t>
      </w:r>
      <w:r w:rsidR="006A7867">
        <w:rPr>
          <w:lang w:val="en-GB"/>
        </w:rPr>
        <w:t>adaptive</w:t>
      </w:r>
      <w:r w:rsidR="00705F44">
        <w:rPr>
          <w:lang w:val="en-GB"/>
        </w:rPr>
        <w:t xml:space="preserve"> beam-steering</w:t>
      </w:r>
      <w:r>
        <w:rPr>
          <w:lang w:val="en-GB"/>
        </w:rPr>
        <w:t xml:space="preserve">. Additionally, applicable measurement uncertainties are determined </w:t>
      </w:r>
      <w:r w:rsidR="00EB27FA">
        <w:rPr>
          <w:lang w:val="en-GB"/>
        </w:rPr>
        <w:t xml:space="preserve">depending on </w:t>
      </w:r>
      <w:r w:rsidR="008C3247">
        <w:rPr>
          <w:lang w:val="en-GB"/>
        </w:rPr>
        <w:t>different</w:t>
      </w:r>
      <w:r w:rsidR="00EB27FA">
        <w:rPr>
          <w:lang w:val="en-GB"/>
        </w:rPr>
        <w:t xml:space="preserve"> </w:t>
      </w:r>
      <w:r w:rsidR="00437CF2">
        <w:rPr>
          <w:lang w:val="en-GB"/>
        </w:rPr>
        <w:t>measurement grid</w:t>
      </w:r>
      <w:r w:rsidR="008C3247">
        <w:rPr>
          <w:lang w:val="en-GB"/>
        </w:rPr>
        <w:t>s</w:t>
      </w:r>
      <w:r w:rsidR="00437CF2">
        <w:rPr>
          <w:lang w:val="en-GB"/>
        </w:rPr>
        <w:t xml:space="preserve"> (constant density and constant step size)</w:t>
      </w:r>
      <w:r w:rsidR="00EB27FA">
        <w:rPr>
          <w:lang w:val="en-GB"/>
        </w:rPr>
        <w:t>.</w:t>
      </w:r>
      <w:r w:rsidR="006A7867">
        <w:rPr>
          <w:lang w:val="en-GB"/>
        </w:rPr>
        <w:t xml:space="preserve"> To </w:t>
      </w:r>
      <w:r w:rsidR="00437CF2">
        <w:rPr>
          <w:lang w:val="en-GB"/>
        </w:rPr>
        <w:t xml:space="preserve">reduce variations </w:t>
      </w:r>
      <w:r w:rsidR="006A7867">
        <w:rPr>
          <w:lang w:val="en-GB"/>
        </w:rPr>
        <w:t xml:space="preserve">of the latter </w:t>
      </w:r>
      <w:r w:rsidR="001221A8">
        <w:rPr>
          <w:lang w:val="en-GB"/>
        </w:rPr>
        <w:t xml:space="preserve">and make the </w:t>
      </w:r>
      <w:r w:rsidR="00437CF2">
        <w:rPr>
          <w:lang w:val="en-GB"/>
        </w:rPr>
        <w:t xml:space="preserve">EIRP CDF </w:t>
      </w:r>
      <w:r w:rsidR="001221A8">
        <w:rPr>
          <w:lang w:val="en-GB"/>
        </w:rPr>
        <w:t>results comparable</w:t>
      </w:r>
      <w:r w:rsidR="006A7867">
        <w:rPr>
          <w:lang w:val="en-GB"/>
        </w:rPr>
        <w:t xml:space="preserve">, </w:t>
      </w:r>
      <w:r w:rsidR="001221A8">
        <w:rPr>
          <w:lang w:val="en-GB"/>
        </w:rPr>
        <w:t>a theta-</w:t>
      </w:r>
      <w:r w:rsidR="008C2910">
        <w:rPr>
          <w:lang w:val="en-GB"/>
        </w:rPr>
        <w:t xml:space="preserve">dependent </w:t>
      </w:r>
      <w:r w:rsidR="001221A8">
        <w:rPr>
          <w:lang w:val="en-GB"/>
        </w:rPr>
        <w:t xml:space="preserve">correction was </w:t>
      </w:r>
      <w:r w:rsidR="00BD2DD1">
        <w:rPr>
          <w:lang w:val="en-GB"/>
        </w:rPr>
        <w:t>used</w:t>
      </w:r>
      <w:r w:rsidR="00437CF2">
        <w:rPr>
          <w:lang w:val="en-GB"/>
        </w:rPr>
        <w:t xml:space="preserve"> for constant step size measurement grids</w:t>
      </w:r>
      <w:r w:rsidR="001221A8">
        <w:rPr>
          <w:lang w:val="en-GB"/>
        </w:rPr>
        <w:t>.</w:t>
      </w:r>
    </w:p>
    <w:p w14:paraId="5591790E" w14:textId="7228E230" w:rsidR="00C66DC4" w:rsidRPr="007F7EE6" w:rsidRDefault="00EB27FA" w:rsidP="00052A5D">
      <w:pPr>
        <w:jc w:val="both"/>
        <w:rPr>
          <w:lang w:val="en-GB"/>
        </w:rPr>
      </w:pPr>
      <w:r>
        <w:rPr>
          <w:lang w:val="en-GB"/>
        </w:rPr>
        <w:t>Finally, th</w:t>
      </w:r>
      <w:r w:rsidR="00705F44">
        <w:rPr>
          <w:lang w:val="en-GB"/>
        </w:rPr>
        <w:t>is</w:t>
      </w:r>
      <w:r>
        <w:rPr>
          <w:lang w:val="en-GB"/>
        </w:rPr>
        <w:t xml:space="preserve"> contribution </w:t>
      </w:r>
      <w:r w:rsidR="00270E8B">
        <w:rPr>
          <w:lang w:val="en-GB"/>
        </w:rPr>
        <w:t xml:space="preserve">discusses the feasibility </w:t>
      </w:r>
      <w:r w:rsidR="00437CF2">
        <w:rPr>
          <w:lang w:val="en-GB"/>
        </w:rPr>
        <w:t xml:space="preserve">and the limitations </w:t>
      </w:r>
      <w:r w:rsidR="00270E8B">
        <w:rPr>
          <w:lang w:val="en-GB"/>
        </w:rPr>
        <w:t xml:space="preserve">of the different </w:t>
      </w:r>
      <w:r w:rsidR="00D8370B">
        <w:rPr>
          <w:lang w:val="en-GB"/>
        </w:rPr>
        <w:t>measurement grid types.</w:t>
      </w:r>
    </w:p>
    <w:p w14:paraId="59D92B3E" w14:textId="3BB7CC8E" w:rsidR="00FC45FA" w:rsidRPr="007F7EE6" w:rsidRDefault="002A659B" w:rsidP="00FC45FA">
      <w:pPr>
        <w:pStyle w:val="Heading1"/>
        <w:rPr>
          <w:rFonts w:cs="Arial"/>
        </w:rPr>
      </w:pPr>
      <w:r w:rsidRPr="007F7EE6">
        <w:rPr>
          <w:rFonts w:cs="Arial"/>
        </w:rPr>
        <w:t>Discussion</w:t>
      </w:r>
    </w:p>
    <w:p w14:paraId="4A6133F5" w14:textId="1EDAD4F0" w:rsidR="00D821C8" w:rsidRPr="007F7EE6" w:rsidRDefault="00DA0BB8" w:rsidP="004330DE">
      <w:pPr>
        <w:pStyle w:val="Heading2"/>
        <w:rPr>
          <w:lang w:val="en-GB"/>
        </w:rPr>
      </w:pPr>
      <w:r w:rsidRPr="007F7EE6">
        <w:rPr>
          <w:lang w:val="en-GB"/>
        </w:rPr>
        <w:t>Evaluation Setup</w:t>
      </w:r>
    </w:p>
    <w:p w14:paraId="3C730F23" w14:textId="05C568EB" w:rsidR="000A4DB9" w:rsidRDefault="00B82E01" w:rsidP="000A4DB9">
      <w:pPr>
        <w:jc w:val="both"/>
        <w:rPr>
          <w:lang w:val="en-GB"/>
        </w:rPr>
      </w:pPr>
      <w:r>
        <w:rPr>
          <w:lang w:val="en-GB"/>
        </w:rPr>
        <w:t>In contrast to previous contributions</w:t>
      </w:r>
      <w:r w:rsidR="002B4BF3">
        <w:rPr>
          <w:lang w:val="en-GB"/>
        </w:rPr>
        <w:t xml:space="preserve"> where </w:t>
      </w:r>
      <w:r w:rsidR="008C3247">
        <w:rPr>
          <w:lang w:val="en-GB"/>
        </w:rPr>
        <w:t xml:space="preserve">only single </w:t>
      </w:r>
      <w:r w:rsidR="002B4BF3">
        <w:rPr>
          <w:lang w:val="en-GB"/>
        </w:rPr>
        <w:t xml:space="preserve">antenna </w:t>
      </w:r>
      <w:r w:rsidR="008C2910">
        <w:rPr>
          <w:lang w:val="en-GB"/>
        </w:rPr>
        <w:t xml:space="preserve">array </w:t>
      </w:r>
      <w:r w:rsidR="002B4BF3">
        <w:rPr>
          <w:lang w:val="en-GB"/>
        </w:rPr>
        <w:t>patterns</w:t>
      </w:r>
      <w:r>
        <w:rPr>
          <w:lang w:val="en-GB"/>
        </w:rPr>
        <w:t xml:space="preserve"> </w:t>
      </w:r>
      <w:r w:rsidR="002B4BF3">
        <w:rPr>
          <w:lang w:val="en-GB"/>
        </w:rPr>
        <w:t xml:space="preserve">have been used </w:t>
      </w:r>
      <w:r w:rsidR="004D2F57">
        <w:rPr>
          <w:lang w:val="en-GB"/>
        </w:rPr>
        <w:t xml:space="preserve">(e.g. </w:t>
      </w:r>
      <w:r w:rsidRPr="007F7EE6">
        <w:rPr>
          <w:lang w:val="en-GB"/>
        </w:rPr>
        <w:t>[</w:t>
      </w:r>
      <w:r w:rsidR="00705F44">
        <w:rPr>
          <w:lang w:val="en-GB"/>
        </w:rPr>
        <w:t>2</w:t>
      </w:r>
      <w:r w:rsidRPr="007F7EE6">
        <w:rPr>
          <w:lang w:val="en-GB"/>
        </w:rPr>
        <w:t>]</w:t>
      </w:r>
      <w:r w:rsidR="00DD00BC">
        <w:rPr>
          <w:lang w:val="en-GB"/>
        </w:rPr>
        <w:t xml:space="preserve">, </w:t>
      </w:r>
      <w:r w:rsidR="0087514A">
        <w:rPr>
          <w:lang w:val="en-GB"/>
        </w:rPr>
        <w:t>[</w:t>
      </w:r>
      <w:r w:rsidR="00705F44">
        <w:rPr>
          <w:lang w:val="en-GB"/>
        </w:rPr>
        <w:t>3</w:t>
      </w:r>
      <w:r w:rsidR="008C3247">
        <w:rPr>
          <w:lang w:val="en-GB"/>
        </w:rPr>
        <w:t xml:space="preserve">], </w:t>
      </w:r>
      <w:r w:rsidR="0087514A">
        <w:rPr>
          <w:lang w:val="en-GB"/>
        </w:rPr>
        <w:t>[</w:t>
      </w:r>
      <w:r w:rsidR="00705F44">
        <w:rPr>
          <w:lang w:val="en-GB"/>
        </w:rPr>
        <w:t>4</w:t>
      </w:r>
      <w:r w:rsidR="0087514A">
        <w:rPr>
          <w:lang w:val="en-GB"/>
        </w:rPr>
        <w:t>]</w:t>
      </w:r>
      <w:r w:rsidR="008C3247">
        <w:rPr>
          <w:lang w:val="en-GB"/>
        </w:rPr>
        <w:t xml:space="preserve"> and [5]</w:t>
      </w:r>
      <w:r w:rsidR="004D2F57">
        <w:rPr>
          <w:lang w:val="en-GB"/>
        </w:rPr>
        <w:t>)</w:t>
      </w:r>
      <w:r>
        <w:rPr>
          <w:lang w:val="en-GB"/>
        </w:rPr>
        <w:t xml:space="preserve">, </w:t>
      </w:r>
      <w:r w:rsidR="000A4DB9">
        <w:rPr>
          <w:lang w:val="en-GB"/>
        </w:rPr>
        <w:t xml:space="preserve">a UE with two </w:t>
      </w:r>
      <w:r w:rsidR="00437CF2" w:rsidRPr="00437CF2">
        <w:rPr>
          <w:lang w:val="en-GB"/>
        </w:rPr>
        <w:t>8</w:t>
      </w:r>
      <w:r w:rsidR="00A64A40" w:rsidRPr="00437CF2">
        <w:rPr>
          <w:lang w:val="en-GB"/>
        </w:rPr>
        <w:t> </w:t>
      </w:r>
      <w:r w:rsidR="00DA0BB8" w:rsidRPr="00437CF2">
        <w:rPr>
          <w:lang w:val="en-GB"/>
        </w:rPr>
        <w:t>x</w:t>
      </w:r>
      <w:r w:rsidR="00A64A40" w:rsidRPr="00437CF2">
        <w:rPr>
          <w:lang w:val="en-GB"/>
        </w:rPr>
        <w:t> </w:t>
      </w:r>
      <w:r w:rsidR="00437CF2" w:rsidRPr="00437CF2">
        <w:rPr>
          <w:lang w:val="en-GB"/>
        </w:rPr>
        <w:t>2</w:t>
      </w:r>
      <w:r w:rsidR="002B4BF3" w:rsidRPr="00437CF2">
        <w:rPr>
          <w:lang w:val="en-GB"/>
        </w:rPr>
        <w:t xml:space="preserve"> patch</w:t>
      </w:r>
      <w:r w:rsidR="00DA0BB8" w:rsidRPr="007F7EE6">
        <w:rPr>
          <w:lang w:val="en-GB"/>
        </w:rPr>
        <w:t xml:space="preserve"> array</w:t>
      </w:r>
      <w:r>
        <w:rPr>
          <w:lang w:val="en-GB"/>
        </w:rPr>
        <w:t>s</w:t>
      </w:r>
      <w:r w:rsidR="00DA0BB8" w:rsidRPr="007F7EE6">
        <w:rPr>
          <w:lang w:val="en-GB"/>
        </w:rPr>
        <w:t xml:space="preserve"> </w:t>
      </w:r>
      <w:r w:rsidR="000A4DB9">
        <w:rPr>
          <w:lang w:val="en-GB"/>
        </w:rPr>
        <w:t>has</w:t>
      </w:r>
      <w:r>
        <w:rPr>
          <w:lang w:val="en-GB"/>
        </w:rPr>
        <w:t xml:space="preserve"> been </w:t>
      </w:r>
      <w:r w:rsidR="000A4DB9">
        <w:rPr>
          <w:lang w:val="en-GB"/>
        </w:rPr>
        <w:t xml:space="preserve">simulated </w:t>
      </w:r>
      <w:r w:rsidR="008C2910">
        <w:rPr>
          <w:lang w:val="en-GB"/>
        </w:rPr>
        <w:t>in this contribution</w:t>
      </w:r>
      <w:r w:rsidR="00DA0BB8" w:rsidRPr="007F7EE6">
        <w:rPr>
          <w:lang w:val="en-GB"/>
        </w:rPr>
        <w:t>.</w:t>
      </w:r>
      <w:r w:rsidR="00CE68DC">
        <w:rPr>
          <w:lang w:val="en-GB"/>
        </w:rPr>
        <w:t xml:space="preserve"> Table 1 and Table 2 show the adapted equations from [6] that are used to calculate </w:t>
      </w:r>
      <w:r w:rsidR="00706D5C">
        <w:rPr>
          <w:lang w:val="en-GB"/>
        </w:rPr>
        <w:t xml:space="preserve">the </w:t>
      </w:r>
      <w:r w:rsidR="00437CF2">
        <w:rPr>
          <w:lang w:val="en-GB"/>
        </w:rPr>
        <w:t>individual</w:t>
      </w:r>
      <w:r w:rsidR="00706D5C">
        <w:rPr>
          <w:lang w:val="en-GB"/>
        </w:rPr>
        <w:t xml:space="preserve"> </w:t>
      </w:r>
      <w:r w:rsidR="003B2A95">
        <w:rPr>
          <w:lang w:val="en-GB"/>
        </w:rPr>
        <w:t xml:space="preserve">antenna </w:t>
      </w:r>
      <w:r w:rsidR="00437CF2">
        <w:rPr>
          <w:lang w:val="en-GB"/>
        </w:rPr>
        <w:t xml:space="preserve">array </w:t>
      </w:r>
      <w:r w:rsidR="003B2A95">
        <w:rPr>
          <w:lang w:val="en-GB"/>
        </w:rPr>
        <w:t>patterns</w:t>
      </w:r>
      <w:r w:rsidR="00BD2DD1">
        <w:rPr>
          <w:lang w:val="en-GB"/>
        </w:rPr>
        <w:t xml:space="preserve"> for different beam-steering directions.</w:t>
      </w:r>
    </w:p>
    <w:p w14:paraId="30381C7A" w14:textId="1EDD3F67" w:rsidR="00B24B69" w:rsidRDefault="00437CF2" w:rsidP="00A16D47">
      <w:pPr>
        <w:jc w:val="both"/>
        <w:rPr>
          <w:lang w:val="en-GB"/>
        </w:rPr>
      </w:pPr>
      <w:r>
        <w:rPr>
          <w:lang w:val="en-GB"/>
        </w:rPr>
        <w:t>T</w:t>
      </w:r>
      <w:r w:rsidR="000A4DB9">
        <w:rPr>
          <w:lang w:val="en-GB"/>
        </w:rPr>
        <w:t>his contribution</w:t>
      </w:r>
      <w:r w:rsidRPr="00437CF2">
        <w:rPr>
          <w:lang w:val="en-GB"/>
        </w:rPr>
        <w:t xml:space="preserve"> </w:t>
      </w:r>
      <w:r>
        <w:rPr>
          <w:lang w:val="en-GB"/>
        </w:rPr>
        <w:t xml:space="preserve">focuses </w:t>
      </w:r>
      <w:r w:rsidR="00A16D47">
        <w:rPr>
          <w:lang w:val="en-GB"/>
        </w:rPr>
        <w:t xml:space="preserve">only </w:t>
      </w:r>
      <w:r>
        <w:rPr>
          <w:lang w:val="en-GB"/>
        </w:rPr>
        <w:t xml:space="preserve">on </w:t>
      </w:r>
      <w:r w:rsidR="00A940FF">
        <w:rPr>
          <w:lang w:val="en-GB"/>
        </w:rPr>
        <w:t xml:space="preserve">spherical coverage measurements, i.e., CDF of EIRP </w:t>
      </w:r>
      <w:r w:rsidR="00D8370B">
        <w:rPr>
          <w:lang w:val="en-GB"/>
        </w:rPr>
        <w:t xml:space="preserve">(or potentially RSRP/EIS in the future) </w:t>
      </w:r>
      <w:r w:rsidR="00A940FF">
        <w:rPr>
          <w:lang w:val="en-GB"/>
        </w:rPr>
        <w:t>measured on a 3D grid,</w:t>
      </w:r>
      <w:r w:rsidR="000A4DB9">
        <w:rPr>
          <w:lang w:val="en-GB"/>
        </w:rPr>
        <w:t xml:space="preserve"> </w:t>
      </w:r>
      <w:r>
        <w:rPr>
          <w:lang w:val="en-GB"/>
        </w:rPr>
        <w:t>and investigates</w:t>
      </w:r>
      <w:r w:rsidR="000A4DB9">
        <w:rPr>
          <w:lang w:val="en-GB"/>
        </w:rPr>
        <w:t xml:space="preserve"> constant step size grids with different step sizes as well as </w:t>
      </w:r>
      <w:r w:rsidR="000A4DB9" w:rsidRPr="007F7EE6">
        <w:rPr>
          <w:lang w:val="en-GB"/>
        </w:rPr>
        <w:t>constant density measurement grids</w:t>
      </w:r>
      <w:r w:rsidR="000A4DB9">
        <w:rPr>
          <w:lang w:val="en-GB"/>
        </w:rPr>
        <w:t xml:space="preserve"> based on th</w:t>
      </w:r>
      <w:r>
        <w:rPr>
          <w:lang w:val="en-GB"/>
        </w:rPr>
        <w:t>e charged particle approach [7]</w:t>
      </w:r>
      <w:r w:rsidR="000A4DB9">
        <w:rPr>
          <w:lang w:val="en-GB"/>
        </w:rPr>
        <w:t>.</w:t>
      </w:r>
    </w:p>
    <w:p w14:paraId="48278F2B" w14:textId="6A98B0E3" w:rsidR="000A4DB9" w:rsidRDefault="00B24B69" w:rsidP="00A16D47">
      <w:pPr>
        <w:jc w:val="both"/>
        <w:rPr>
          <w:b/>
          <w:lang w:val="en-GB"/>
        </w:rPr>
      </w:pPr>
      <w:r>
        <w:rPr>
          <w:lang w:val="en-GB"/>
        </w:rPr>
        <w:t>An a</w:t>
      </w:r>
      <w:r w:rsidR="008C3247" w:rsidRPr="00362A77">
        <w:rPr>
          <w:lang w:val="en-GB"/>
        </w:rPr>
        <w:t>dditional</w:t>
      </w:r>
      <w:r w:rsidR="000A4DB9" w:rsidRPr="00362A77">
        <w:rPr>
          <w:lang w:val="en-GB"/>
        </w:rPr>
        <w:t xml:space="preserve"> contribution</w:t>
      </w:r>
      <w:r w:rsidR="00A16D47" w:rsidRPr="00362A77">
        <w:rPr>
          <w:lang w:val="en-GB"/>
        </w:rPr>
        <w:t xml:space="preserve"> </w:t>
      </w:r>
      <w:r w:rsidR="000A4DB9" w:rsidRPr="00362A77">
        <w:rPr>
          <w:lang w:val="en-GB"/>
        </w:rPr>
        <w:t xml:space="preserve">is available </w:t>
      </w:r>
      <w:r w:rsidR="00A16D47" w:rsidRPr="00362A77">
        <w:rPr>
          <w:lang w:val="en-GB"/>
        </w:rPr>
        <w:t xml:space="preserve">which </w:t>
      </w:r>
      <w:r w:rsidR="000A4DB9" w:rsidRPr="00362A77">
        <w:rPr>
          <w:lang w:val="en-GB"/>
        </w:rPr>
        <w:t>discuss</w:t>
      </w:r>
      <w:r w:rsidR="00A16D47" w:rsidRPr="00362A77">
        <w:rPr>
          <w:lang w:val="en-GB"/>
        </w:rPr>
        <w:t>es</w:t>
      </w:r>
      <w:r w:rsidR="000A4DB9" w:rsidRPr="00362A77">
        <w:rPr>
          <w:lang w:val="en-GB"/>
        </w:rPr>
        <w:t xml:space="preserve"> measurement grids for in-band TRP measurements</w:t>
      </w:r>
      <w:r w:rsidR="00A16D47" w:rsidRPr="00362A77">
        <w:rPr>
          <w:lang w:val="en-GB"/>
        </w:rPr>
        <w:t xml:space="preserve"> [</w:t>
      </w:r>
      <w:r w:rsidR="00556DC3" w:rsidRPr="00362A77">
        <w:rPr>
          <w:lang w:val="en-GB"/>
        </w:rPr>
        <w:t>8</w:t>
      </w:r>
      <w:r w:rsidR="00A16D47" w:rsidRPr="00362A77">
        <w:rPr>
          <w:lang w:val="en-GB"/>
        </w:rPr>
        <w:t>]</w:t>
      </w:r>
      <w:r w:rsidR="000A4DB9" w:rsidRPr="00362A77">
        <w:rPr>
          <w:lang w:val="en-GB"/>
        </w:rPr>
        <w:t>.</w:t>
      </w:r>
      <w:r w:rsidR="000A4DB9">
        <w:rPr>
          <w:b/>
          <w:lang w:val="en-GB"/>
        </w:rPr>
        <w:br w:type="page"/>
      </w:r>
    </w:p>
    <w:p w14:paraId="1E9F5253" w14:textId="7B10A219" w:rsidR="00031541" w:rsidRDefault="00CE68DC" w:rsidP="000E3EE6">
      <w:pPr>
        <w:spacing w:after="0"/>
        <w:jc w:val="center"/>
        <w:rPr>
          <w:lang w:val="en-GB"/>
        </w:rPr>
      </w:pPr>
      <w:r w:rsidRPr="008B12D0">
        <w:rPr>
          <w:b/>
          <w:lang w:val="en-GB"/>
        </w:rPr>
        <w:lastRenderedPageBreak/>
        <w:t>Table</w:t>
      </w:r>
      <w:r w:rsidR="00C326B6">
        <w:rPr>
          <w:b/>
          <w:lang w:val="en-GB"/>
        </w:rPr>
        <w:t> </w:t>
      </w:r>
      <w:r>
        <w:rPr>
          <w:b/>
          <w:lang w:val="en-GB"/>
        </w:rPr>
        <w:t>1</w:t>
      </w:r>
      <w:r w:rsidRPr="008B12D0">
        <w:rPr>
          <w:b/>
          <w:lang w:val="en-GB"/>
        </w:rPr>
        <w:t xml:space="preserve">: </w:t>
      </w:r>
      <w:r>
        <w:rPr>
          <w:b/>
          <w:lang w:val="en-GB"/>
        </w:rPr>
        <w:t>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031541" w:rsidRPr="00530CB2" w14:paraId="57E04C74" w14:textId="77777777" w:rsidTr="000E3EE6">
        <w:trPr>
          <w:jc w:val="center"/>
        </w:trPr>
        <w:tc>
          <w:tcPr>
            <w:tcW w:w="2689" w:type="dxa"/>
            <w:shd w:val="clear" w:color="auto" w:fill="auto"/>
            <w:vAlign w:val="center"/>
          </w:tcPr>
          <w:p w14:paraId="13A27EA2" w14:textId="48772051" w:rsidR="00031541" w:rsidRPr="00222D67" w:rsidRDefault="006867B7">
            <w:pPr>
              <w:pStyle w:val="TAL"/>
              <w:rPr>
                <w:lang w:val="en-GB"/>
              </w:rPr>
            </w:pPr>
            <w:r>
              <w:rPr>
                <w:lang w:val="en-GB"/>
              </w:rPr>
              <w:t xml:space="preserve">Antenna </w:t>
            </w:r>
            <w:r w:rsidR="00706D5C">
              <w:rPr>
                <w:lang w:val="en-GB"/>
              </w:rPr>
              <w:t>e</w:t>
            </w:r>
            <w:r>
              <w:rPr>
                <w:lang w:val="en-GB"/>
              </w:rPr>
              <w:t xml:space="preserve">lement </w:t>
            </w:r>
            <w:r w:rsidR="00706D5C">
              <w:rPr>
                <w:lang w:val="en-GB"/>
              </w:rPr>
              <w:t>h</w:t>
            </w:r>
            <w:r w:rsidR="00031541" w:rsidRPr="00222D67">
              <w:rPr>
                <w:lang w:val="en-GB"/>
              </w:rPr>
              <w:t xml:space="preserve">orizontal </w:t>
            </w:r>
            <w:r w:rsidR="00706D5C">
              <w:rPr>
                <w:lang w:val="en-GB"/>
              </w:rPr>
              <w:t>r</w:t>
            </w:r>
            <w:r w:rsidR="00031541" w:rsidRPr="00222D67">
              <w:rPr>
                <w:lang w:val="en-GB"/>
              </w:rPr>
              <w:t xml:space="preserve">adiation </w:t>
            </w:r>
            <w:r w:rsidR="00706D5C">
              <w:rPr>
                <w:lang w:val="en-GB"/>
              </w:rPr>
              <w:t>p</w:t>
            </w:r>
            <w:r w:rsidR="00031541" w:rsidRPr="00222D67">
              <w:rPr>
                <w:lang w:val="en-GB"/>
              </w:rPr>
              <w:t>attern</w:t>
            </w:r>
          </w:p>
        </w:tc>
        <w:tc>
          <w:tcPr>
            <w:tcW w:w="7058" w:type="dxa"/>
            <w:shd w:val="clear" w:color="auto" w:fill="auto"/>
            <w:vAlign w:val="center"/>
          </w:tcPr>
          <w:p w14:paraId="5BE0BDDA" w14:textId="1F6C943B" w:rsidR="00031541" w:rsidRPr="00222D67" w:rsidRDefault="00031541" w:rsidP="00954220">
            <w:pPr>
              <w:pStyle w:val="TAL"/>
              <w:rPr>
                <w:lang w:val="en-GB"/>
              </w:rPr>
            </w:pPr>
            <w:r w:rsidRPr="00222D67">
              <w:rPr>
                <w:lang w:val="en-GB"/>
              </w:rPr>
              <w:object w:dxaOrig="3480" w:dyaOrig="880" w14:anchorId="1565D6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6.45pt;height:36.5pt" o:ole="">
                  <v:imagedata r:id="rId8" o:title=""/>
                </v:shape>
                <o:OLEObject Type="Embed" ProgID="Equation.3" ShapeID="_x0000_i1025" DrawAspect="Content" ObjectID="_1584527365" r:id="rId9"/>
              </w:object>
            </w:r>
            <w:r w:rsidRPr="00222D67">
              <w:rPr>
                <w:lang w:val="en-GB"/>
              </w:rPr>
              <w:t xml:space="preserve">, </w:t>
            </w:r>
            <w:r w:rsidRPr="00222D67">
              <w:rPr>
                <w:lang w:val="en-GB" w:eastAsia="ja-JP"/>
              </w:rPr>
              <w:t>A</w:t>
            </w:r>
            <w:r w:rsidRPr="00222D67">
              <w:rPr>
                <w:vertAlign w:val="subscript"/>
                <w:lang w:val="en-GB" w:eastAsia="ja-JP"/>
              </w:rPr>
              <w:t>m</w:t>
            </w:r>
            <w:r w:rsidRPr="00222D67">
              <w:rPr>
                <w:lang w:val="en-GB"/>
              </w:rPr>
              <w:t xml:space="preserve"> =30 dB</w:t>
            </w:r>
          </w:p>
        </w:tc>
      </w:tr>
      <w:tr w:rsidR="00031541" w:rsidRPr="00530CB2" w14:paraId="319512DC" w14:textId="77777777" w:rsidTr="000E3EE6">
        <w:trPr>
          <w:jc w:val="center"/>
        </w:trPr>
        <w:tc>
          <w:tcPr>
            <w:tcW w:w="2689" w:type="dxa"/>
            <w:shd w:val="clear" w:color="auto" w:fill="auto"/>
            <w:vAlign w:val="center"/>
          </w:tcPr>
          <w:p w14:paraId="52E1EC6F" w14:textId="2BE62B35" w:rsidR="00031541" w:rsidRPr="00222D67" w:rsidRDefault="00031541" w:rsidP="00CE68DC">
            <w:pPr>
              <w:pStyle w:val="TAL"/>
              <w:rPr>
                <w:lang w:val="en-GB" w:eastAsia="ja-JP"/>
              </w:rPr>
            </w:pPr>
            <w:r w:rsidRPr="00222D67">
              <w:rPr>
                <w:lang w:val="en-GB" w:eastAsia="ja-JP"/>
              </w:rPr>
              <w:t xml:space="preserve">Horizontal half-power </w:t>
            </w:r>
            <w:r>
              <w:rPr>
                <w:lang w:val="en-GB" w:eastAsia="ja-JP"/>
              </w:rPr>
              <w:t>beamwidth</w:t>
            </w:r>
            <w:r w:rsidRPr="00222D67">
              <w:rPr>
                <w:lang w:val="en-GB" w:eastAsia="ja-JP"/>
              </w:rPr>
              <w:t xml:space="preserve"> of single element</w:t>
            </w:r>
          </w:p>
        </w:tc>
        <w:tc>
          <w:tcPr>
            <w:tcW w:w="7058" w:type="dxa"/>
            <w:shd w:val="clear" w:color="auto" w:fill="auto"/>
            <w:vAlign w:val="center"/>
          </w:tcPr>
          <w:p w14:paraId="49F75C19" w14:textId="63489B24" w:rsidR="00031541" w:rsidRPr="00222D67" w:rsidRDefault="006867B7">
            <w:pPr>
              <w:pStyle w:val="TAL"/>
              <w:rPr>
                <w:lang w:val="en-GB" w:eastAsia="ja-JP"/>
              </w:rPr>
            </w:pPr>
            <w:r>
              <w:rPr>
                <w:position w:val="-18"/>
                <w:lang w:val="en-GB"/>
              </w:rPr>
              <w:t>260°</w:t>
            </w:r>
            <w:r w:rsidR="002749E2">
              <w:rPr>
                <w:position w:val="-18"/>
                <w:lang w:val="en-GB"/>
              </w:rPr>
              <w:t xml:space="preserve"> </w:t>
            </w:r>
            <w:r w:rsidR="00437CF2">
              <w:rPr>
                <w:position w:val="-18"/>
                <w:lang w:val="en-GB"/>
              </w:rPr>
              <w:t>for 5 dBi element gain</w:t>
            </w:r>
          </w:p>
        </w:tc>
      </w:tr>
      <w:tr w:rsidR="00031541" w:rsidRPr="00530CB2" w14:paraId="230FE006" w14:textId="77777777" w:rsidTr="000E3EE6">
        <w:trPr>
          <w:jc w:val="center"/>
        </w:trPr>
        <w:tc>
          <w:tcPr>
            <w:tcW w:w="2689" w:type="dxa"/>
            <w:shd w:val="clear" w:color="auto" w:fill="auto"/>
            <w:vAlign w:val="center"/>
          </w:tcPr>
          <w:p w14:paraId="1454C202" w14:textId="3524964F" w:rsidR="00031541" w:rsidRPr="00222D67" w:rsidRDefault="00706D5C">
            <w:pPr>
              <w:pStyle w:val="TAL"/>
              <w:rPr>
                <w:lang w:val="en-GB"/>
              </w:rPr>
            </w:pPr>
            <w:r>
              <w:rPr>
                <w:lang w:val="en-GB"/>
              </w:rPr>
              <w:t>Antenna e</w:t>
            </w:r>
            <w:r w:rsidR="006867B7">
              <w:rPr>
                <w:lang w:val="en-GB"/>
              </w:rPr>
              <w:t xml:space="preserve">lement </w:t>
            </w:r>
            <w:r>
              <w:rPr>
                <w:lang w:val="en-GB"/>
              </w:rPr>
              <w:t>v</w:t>
            </w:r>
            <w:r w:rsidR="00031541" w:rsidRPr="00222D67">
              <w:rPr>
                <w:lang w:val="en-GB"/>
              </w:rPr>
              <w:t xml:space="preserve">ertical </w:t>
            </w:r>
            <w:r>
              <w:rPr>
                <w:lang w:val="en-GB"/>
              </w:rPr>
              <w:t>r</w:t>
            </w:r>
            <w:r w:rsidR="00031541" w:rsidRPr="00222D67">
              <w:rPr>
                <w:lang w:val="en-GB"/>
              </w:rPr>
              <w:t xml:space="preserve">adiation </w:t>
            </w:r>
            <w:r>
              <w:rPr>
                <w:lang w:val="en-GB"/>
              </w:rPr>
              <w:t>p</w:t>
            </w:r>
            <w:r w:rsidR="006867B7">
              <w:rPr>
                <w:lang w:val="en-GB"/>
              </w:rPr>
              <w:t>attern</w:t>
            </w:r>
          </w:p>
        </w:tc>
        <w:tc>
          <w:tcPr>
            <w:tcW w:w="7058" w:type="dxa"/>
            <w:shd w:val="clear" w:color="auto" w:fill="auto"/>
            <w:vAlign w:val="center"/>
          </w:tcPr>
          <w:p w14:paraId="12A37017" w14:textId="77777777" w:rsidR="00031541" w:rsidRPr="00222D67" w:rsidRDefault="00031541" w:rsidP="00031541">
            <w:pPr>
              <w:pStyle w:val="TAL"/>
              <w:rPr>
                <w:lang w:val="en-GB"/>
              </w:rPr>
            </w:pPr>
            <w:r w:rsidRPr="00222D67">
              <w:rPr>
                <w:lang w:val="en-GB"/>
              </w:rPr>
              <w:object w:dxaOrig="3620" w:dyaOrig="880" w14:anchorId="7EECB8B3">
                <v:shape id="_x0000_i1026" type="#_x0000_t75" style="width:151.3pt;height:36.5pt" o:ole="">
                  <v:imagedata r:id="rId10" o:title=""/>
                </v:shape>
                <o:OLEObject Type="Embed" ProgID="Equation.3" ShapeID="_x0000_i1026" DrawAspect="Content" ObjectID="_1584527366" r:id="rId11"/>
              </w:object>
            </w:r>
            <w:r w:rsidRPr="00222D67">
              <w:rPr>
                <w:lang w:val="en-GB"/>
              </w:rPr>
              <w:t>, SLAv =30 dB</w:t>
            </w:r>
          </w:p>
        </w:tc>
      </w:tr>
      <w:tr w:rsidR="00031541" w:rsidRPr="00530CB2" w14:paraId="5FA46C56" w14:textId="77777777" w:rsidTr="000E3EE6">
        <w:trPr>
          <w:jc w:val="center"/>
        </w:trPr>
        <w:tc>
          <w:tcPr>
            <w:tcW w:w="2689" w:type="dxa"/>
            <w:shd w:val="clear" w:color="auto" w:fill="auto"/>
            <w:vAlign w:val="center"/>
          </w:tcPr>
          <w:p w14:paraId="33120C77" w14:textId="384D0633" w:rsidR="00031541" w:rsidRPr="00222D67" w:rsidRDefault="00031541" w:rsidP="00031541">
            <w:pPr>
              <w:pStyle w:val="TAL"/>
              <w:rPr>
                <w:lang w:val="en-GB" w:eastAsia="zh-CN"/>
              </w:rPr>
            </w:pPr>
            <w:r w:rsidRPr="00222D67">
              <w:rPr>
                <w:lang w:val="en-GB" w:eastAsia="ja-JP"/>
              </w:rPr>
              <w:t xml:space="preserve">Vertical half-power </w:t>
            </w:r>
            <w:r w:rsidR="00CE68DC">
              <w:rPr>
                <w:lang w:val="en-GB" w:eastAsia="ja-JP"/>
              </w:rPr>
              <w:t>beamwidth</w:t>
            </w:r>
            <w:r w:rsidR="00CE68DC" w:rsidRPr="00222D67">
              <w:rPr>
                <w:lang w:val="en-GB" w:eastAsia="ja-JP"/>
              </w:rPr>
              <w:t xml:space="preserve"> </w:t>
            </w:r>
            <w:r w:rsidRPr="00222D67">
              <w:rPr>
                <w:lang w:val="en-GB" w:eastAsia="ja-JP"/>
              </w:rPr>
              <w:t xml:space="preserve">of single array element </w:t>
            </w:r>
          </w:p>
        </w:tc>
        <w:tc>
          <w:tcPr>
            <w:tcW w:w="7058" w:type="dxa"/>
            <w:shd w:val="clear" w:color="auto" w:fill="auto"/>
            <w:vAlign w:val="center"/>
          </w:tcPr>
          <w:p w14:paraId="5674F33E" w14:textId="71AADB9D" w:rsidR="00031541" w:rsidRPr="00222D67" w:rsidRDefault="006867B7" w:rsidP="00CE68DC">
            <w:pPr>
              <w:pStyle w:val="TAL"/>
              <w:rPr>
                <w:lang w:val="en-GB"/>
              </w:rPr>
            </w:pPr>
            <w:r>
              <w:rPr>
                <w:position w:val="-18"/>
                <w:lang w:val="en-GB"/>
              </w:rPr>
              <w:t>130</w:t>
            </w:r>
            <w:r w:rsidR="00031541" w:rsidRPr="00222D67">
              <w:rPr>
                <w:position w:val="-18"/>
                <w:lang w:val="en-GB"/>
              </w:rPr>
              <w:t>º</w:t>
            </w:r>
            <w:r>
              <w:rPr>
                <w:position w:val="-18"/>
                <w:lang w:val="en-GB"/>
              </w:rPr>
              <w:t xml:space="preserve"> </w:t>
            </w:r>
            <w:r w:rsidR="00031541">
              <w:rPr>
                <w:position w:val="-18"/>
                <w:lang w:val="en-GB"/>
              </w:rPr>
              <w:t>for 5 dBi element gain</w:t>
            </w:r>
          </w:p>
        </w:tc>
      </w:tr>
      <w:tr w:rsidR="00031541" w:rsidRPr="00530CB2" w14:paraId="2CCB0F0E" w14:textId="77777777" w:rsidTr="000E3EE6">
        <w:trPr>
          <w:jc w:val="center"/>
        </w:trPr>
        <w:tc>
          <w:tcPr>
            <w:tcW w:w="2689" w:type="dxa"/>
            <w:shd w:val="clear" w:color="auto" w:fill="auto"/>
            <w:vAlign w:val="center"/>
          </w:tcPr>
          <w:p w14:paraId="41DCFEC7" w14:textId="77777777" w:rsidR="00031541" w:rsidRPr="00222D67" w:rsidRDefault="00031541" w:rsidP="00031541">
            <w:pPr>
              <w:pStyle w:val="TAL"/>
              <w:rPr>
                <w:lang w:val="en-GB" w:eastAsia="zh-CN"/>
              </w:rPr>
            </w:pPr>
            <w:r w:rsidRPr="00222D67">
              <w:rPr>
                <w:lang w:val="en-GB" w:eastAsia="zh-CN"/>
              </w:rPr>
              <w:t>Array element radiation pattern</w:t>
            </w:r>
          </w:p>
        </w:tc>
        <w:tc>
          <w:tcPr>
            <w:tcW w:w="7058" w:type="dxa"/>
            <w:shd w:val="clear" w:color="auto" w:fill="auto"/>
            <w:vAlign w:val="center"/>
          </w:tcPr>
          <w:p w14:paraId="5626E279" w14:textId="77777777" w:rsidR="00031541" w:rsidRPr="00222D67" w:rsidRDefault="00031541" w:rsidP="00031541">
            <w:pPr>
              <w:pStyle w:val="TAL"/>
              <w:rPr>
                <w:kern w:val="2"/>
                <w:lang w:val="en-GB" w:eastAsia="zh-CN"/>
              </w:rPr>
            </w:pPr>
            <w:r w:rsidRPr="00222D67">
              <w:rPr>
                <w:position w:val="-18"/>
                <w:lang w:val="en-GB" w:eastAsia="zh-CN"/>
              </w:rPr>
              <w:object w:dxaOrig="5100" w:dyaOrig="480" w14:anchorId="5A769E44">
                <v:shape id="_x0000_i1027" type="#_x0000_t75" style="width:210.65pt;height:18.95pt" o:ole="">
                  <v:imagedata r:id="rId12" o:title=""/>
                </v:shape>
                <o:OLEObject Type="Embed" ProgID="Equation.DSMT4" ShapeID="_x0000_i1027" DrawAspect="Content" ObjectID="_1584527367" r:id="rId13"/>
              </w:object>
            </w:r>
          </w:p>
        </w:tc>
      </w:tr>
      <w:tr w:rsidR="00031541" w:rsidRPr="00530CB2" w14:paraId="52DA772F" w14:textId="77777777" w:rsidTr="000E3EE6">
        <w:trPr>
          <w:jc w:val="center"/>
        </w:trPr>
        <w:tc>
          <w:tcPr>
            <w:tcW w:w="2689" w:type="dxa"/>
            <w:shd w:val="clear" w:color="auto" w:fill="auto"/>
            <w:vAlign w:val="center"/>
          </w:tcPr>
          <w:p w14:paraId="050D506D" w14:textId="443827FD" w:rsidR="00031541" w:rsidRPr="00222D67" w:rsidDel="00874106" w:rsidRDefault="00031541">
            <w:pPr>
              <w:pStyle w:val="TAL"/>
              <w:rPr>
                <w:rFonts w:eastAsia="SimSun"/>
                <w:lang w:val="en-GB" w:eastAsia="zh-CN"/>
              </w:rPr>
            </w:pPr>
            <w:r w:rsidRPr="00222D67">
              <w:rPr>
                <w:lang w:val="en-GB" w:eastAsia="ja-JP"/>
              </w:rPr>
              <w:t xml:space="preserve">Element </w:t>
            </w:r>
            <w:r w:rsidR="00706D5C">
              <w:rPr>
                <w:lang w:val="en-GB" w:eastAsia="ja-JP"/>
              </w:rPr>
              <w:t>g</w:t>
            </w:r>
            <w:r w:rsidRPr="00222D67">
              <w:rPr>
                <w:lang w:val="en-GB" w:eastAsia="ja-JP"/>
              </w:rPr>
              <w:t>ain</w:t>
            </w:r>
            <w:r w:rsidRPr="00222D67">
              <w:rPr>
                <w:rFonts w:eastAsia="SimSun"/>
                <w:lang w:val="en-GB" w:eastAsia="zh-CN"/>
              </w:rPr>
              <w:t xml:space="preserve"> without antenna losses</w:t>
            </w:r>
          </w:p>
        </w:tc>
        <w:tc>
          <w:tcPr>
            <w:tcW w:w="7058" w:type="dxa"/>
            <w:shd w:val="clear" w:color="auto" w:fill="auto"/>
            <w:vAlign w:val="center"/>
          </w:tcPr>
          <w:p w14:paraId="3D7BD656" w14:textId="6BF8CA0D" w:rsidR="00031541" w:rsidRPr="00222D67" w:rsidRDefault="00031541" w:rsidP="00437CF2">
            <w:pPr>
              <w:pStyle w:val="TAL"/>
              <w:rPr>
                <w:lang w:val="en-GB" w:eastAsia="ja-JP"/>
              </w:rPr>
            </w:pPr>
            <w:r w:rsidRPr="00222D67">
              <w:rPr>
                <w:lang w:val="en-GB" w:eastAsia="ja-JP"/>
              </w:rPr>
              <w:t>G</w:t>
            </w:r>
            <w:r w:rsidRPr="00222D67">
              <w:rPr>
                <w:vertAlign w:val="subscript"/>
                <w:lang w:val="en-GB" w:eastAsia="ja-JP"/>
              </w:rPr>
              <w:t xml:space="preserve">E,max </w:t>
            </w:r>
            <w:r w:rsidRPr="00222D67">
              <w:rPr>
                <w:lang w:val="en-GB" w:eastAsia="ja-JP"/>
              </w:rPr>
              <w:t xml:space="preserve">= </w:t>
            </w:r>
            <w:r>
              <w:rPr>
                <w:lang w:val="en-GB" w:eastAsia="ja-JP"/>
              </w:rPr>
              <w:t>5 dBi</w:t>
            </w:r>
          </w:p>
        </w:tc>
      </w:tr>
    </w:tbl>
    <w:p w14:paraId="73B85376" w14:textId="3BC8A04E" w:rsidR="00031541" w:rsidRDefault="00031541" w:rsidP="00B82E01">
      <w:pPr>
        <w:jc w:val="both"/>
        <w:rPr>
          <w:lang w:val="en-GB"/>
        </w:rPr>
      </w:pPr>
    </w:p>
    <w:p w14:paraId="1ABAB3C5" w14:textId="496F1AE5" w:rsidR="00CE68DC" w:rsidRPr="000E3EE6" w:rsidRDefault="00CE68DC" w:rsidP="000E3EE6">
      <w:pPr>
        <w:spacing w:after="0"/>
        <w:jc w:val="center"/>
        <w:rPr>
          <w:b/>
          <w:lang w:val="en-GB" w:eastAsia="en-US"/>
        </w:rPr>
      </w:pPr>
      <w:r w:rsidRPr="008B12D0">
        <w:rPr>
          <w:b/>
          <w:lang w:val="en-GB"/>
        </w:rPr>
        <w:t>Table</w:t>
      </w:r>
      <w:r w:rsidR="00C326B6">
        <w:rPr>
          <w:b/>
          <w:lang w:val="en-GB"/>
        </w:rPr>
        <w:t> </w:t>
      </w:r>
      <w:r w:rsidRPr="008B12D0">
        <w:rPr>
          <w:b/>
          <w:lang w:val="en-GB"/>
        </w:rPr>
        <w:t xml:space="preserve">2: </w:t>
      </w:r>
      <w:r>
        <w:rPr>
          <w:b/>
          <w:lang w:val="en-GB"/>
        </w:rPr>
        <w:t>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031541" w:rsidRPr="00530CB2" w14:paraId="481A1245" w14:textId="77777777" w:rsidTr="00954220">
        <w:trPr>
          <w:jc w:val="center"/>
        </w:trPr>
        <w:tc>
          <w:tcPr>
            <w:tcW w:w="2660" w:type="dxa"/>
            <w:vAlign w:val="center"/>
          </w:tcPr>
          <w:p w14:paraId="10B90FD8" w14:textId="5BAF2CC6" w:rsidR="00031541" w:rsidRPr="00222D67" w:rsidRDefault="00031541">
            <w:pPr>
              <w:pStyle w:val="TAL"/>
              <w:rPr>
                <w:lang w:val="en-GB" w:eastAsia="zh-CN"/>
              </w:rPr>
            </w:pPr>
            <w:r w:rsidRPr="00222D67">
              <w:rPr>
                <w:lang w:val="en-GB" w:eastAsia="zh-CN"/>
              </w:rPr>
              <w:t xml:space="preserve">Composite </w:t>
            </w:r>
            <w:r w:rsidR="00706D5C">
              <w:rPr>
                <w:lang w:val="en-GB" w:eastAsia="zh-CN"/>
              </w:rPr>
              <w:t>a</w:t>
            </w:r>
            <w:r w:rsidRPr="00222D67">
              <w:rPr>
                <w:lang w:val="en-GB" w:eastAsia="zh-CN"/>
              </w:rPr>
              <w:t xml:space="preserve">rray radiation pattern in dB </w:t>
            </w:r>
            <w:r w:rsidRPr="00222D67">
              <w:rPr>
                <w:position w:val="-10"/>
                <w:lang w:val="en-GB"/>
              </w:rPr>
              <w:object w:dxaOrig="859" w:dyaOrig="340" w14:anchorId="460EC1C0">
                <v:shape id="_x0000_i1028" type="#_x0000_t75" style="width:36.95pt;height:15.1pt" o:ole="">
                  <v:imagedata r:id="rId14" o:title=""/>
                </v:shape>
                <o:OLEObject Type="Embed" ProgID="Equation.3" ShapeID="_x0000_i1028" DrawAspect="Content" ObjectID="_1584527368" r:id="rId15"/>
              </w:object>
            </w:r>
          </w:p>
        </w:tc>
        <w:tc>
          <w:tcPr>
            <w:tcW w:w="7087" w:type="dxa"/>
            <w:vAlign w:val="center"/>
          </w:tcPr>
          <w:p w14:paraId="1C2E5855" w14:textId="77777777" w:rsidR="00031541" w:rsidRPr="00222D67" w:rsidRDefault="00031541" w:rsidP="00954220">
            <w:pPr>
              <w:pStyle w:val="TAL"/>
              <w:rPr>
                <w:position w:val="-38"/>
                <w:lang w:val="en-GB" w:eastAsia="zh-CN"/>
              </w:rPr>
            </w:pPr>
            <w:r w:rsidRPr="00222D67">
              <w:rPr>
                <w:position w:val="-38"/>
                <w:lang w:val="en-GB"/>
              </w:rPr>
              <w:object w:dxaOrig="5500" w:dyaOrig="880" w14:anchorId="3F2BB34C">
                <v:shape id="_x0000_i1029" type="#_x0000_t75" style="width:243.75pt;height:39.4pt" o:ole="">
                  <v:imagedata r:id="rId16" o:title=""/>
                </v:shape>
                <o:OLEObject Type="Embed" ProgID="Equation.3" ShapeID="_x0000_i1029" DrawAspect="Content" ObjectID="_1584527369" r:id="rId17"/>
              </w:object>
            </w:r>
          </w:p>
          <w:p w14:paraId="38FF7159" w14:textId="77777777" w:rsidR="00031541" w:rsidRPr="00222D67" w:rsidRDefault="00031541" w:rsidP="00954220">
            <w:pPr>
              <w:pStyle w:val="TAL"/>
              <w:rPr>
                <w:lang w:val="en-GB" w:eastAsia="zh-CN"/>
              </w:rPr>
            </w:pPr>
            <w:r w:rsidRPr="00222D67">
              <w:rPr>
                <w:lang w:val="en-GB"/>
              </w:rPr>
              <w:t>the super position vector is given by</w:t>
            </w:r>
            <w:r w:rsidRPr="00222D67">
              <w:rPr>
                <w:lang w:val="en-GB" w:eastAsia="zh-CN"/>
              </w:rPr>
              <w:t>:</w:t>
            </w:r>
          </w:p>
          <w:p w14:paraId="3AAC2D36" w14:textId="77777777" w:rsidR="00031541" w:rsidRPr="00222D67" w:rsidRDefault="00031541" w:rsidP="00954220">
            <w:pPr>
              <w:pStyle w:val="TAL"/>
              <w:rPr>
                <w:lang w:val="en-GB" w:eastAsia="zh-CN"/>
              </w:rPr>
            </w:pPr>
            <w:r w:rsidRPr="00222D67">
              <w:rPr>
                <w:position w:val="-50"/>
                <w:lang w:val="en-GB"/>
              </w:rPr>
              <w:object w:dxaOrig="6780" w:dyaOrig="1120" w14:anchorId="0A8A4E91">
                <v:shape id="_x0000_i1030" type="#_x0000_t75" style="width:283.15pt;height:44.25pt" o:ole="">
                  <v:imagedata r:id="rId18" o:title=""/>
                </v:shape>
                <o:OLEObject Type="Embed" ProgID="Equation.3" ShapeID="_x0000_i1030" DrawAspect="Content" ObjectID="_1584527370" r:id="rId19"/>
              </w:object>
            </w:r>
          </w:p>
          <w:p w14:paraId="7A4F4E33" w14:textId="77777777" w:rsidR="00031541" w:rsidRPr="00222D67" w:rsidRDefault="00031541" w:rsidP="00954220">
            <w:pPr>
              <w:pStyle w:val="TAL"/>
              <w:rPr>
                <w:lang w:val="en-GB" w:eastAsia="zh-CN"/>
              </w:rPr>
            </w:pPr>
            <w:r w:rsidRPr="00222D67">
              <w:rPr>
                <w:lang w:val="en-GB"/>
              </w:rPr>
              <w:t>the weighting is given by:</w:t>
            </w:r>
          </w:p>
          <w:p w14:paraId="4F77F5B5" w14:textId="77777777" w:rsidR="00031541" w:rsidRPr="00222D67" w:rsidRDefault="00031541" w:rsidP="00954220">
            <w:pPr>
              <w:pStyle w:val="TAL"/>
              <w:rPr>
                <w:position w:val="-28"/>
                <w:lang w:val="en-GB" w:eastAsia="zh-CN"/>
              </w:rPr>
            </w:pPr>
            <w:r w:rsidRPr="00222D67">
              <w:rPr>
                <w:position w:val="-34"/>
                <w:lang w:val="en-GB"/>
              </w:rPr>
              <w:object w:dxaOrig="8660" w:dyaOrig="760" w14:anchorId="76F4CFFD">
                <v:shape id="_x0000_i1031" type="#_x0000_t75" style="width:343.95pt;height:29.7pt" o:ole="">
                  <v:imagedata r:id="rId20" o:title=""/>
                </v:shape>
                <o:OLEObject Type="Embed" ProgID="Equation.3" ShapeID="_x0000_i1031" DrawAspect="Content" ObjectID="_1584527371" r:id="rId21"/>
              </w:object>
            </w:r>
          </w:p>
        </w:tc>
      </w:tr>
      <w:tr w:rsidR="00031541" w:rsidRPr="00530CB2" w14:paraId="47F0E0A5" w14:textId="77777777" w:rsidTr="00954220">
        <w:trPr>
          <w:jc w:val="center"/>
        </w:trPr>
        <w:tc>
          <w:tcPr>
            <w:tcW w:w="2660" w:type="dxa"/>
            <w:vAlign w:val="center"/>
          </w:tcPr>
          <w:p w14:paraId="2B3BC206" w14:textId="77777777" w:rsidR="00031541" w:rsidRPr="002749E2" w:rsidRDefault="00031541" w:rsidP="00954220">
            <w:pPr>
              <w:pStyle w:val="TAL"/>
              <w:rPr>
                <w:lang w:val="en-GB"/>
              </w:rPr>
            </w:pPr>
            <w:r w:rsidRPr="000E3EE6">
              <w:rPr>
                <w:lang w:val="en-GB" w:eastAsia="zh-CN"/>
              </w:rPr>
              <w:t>Antenna array</w:t>
            </w:r>
            <w:r w:rsidRPr="002749E2">
              <w:rPr>
                <w:lang w:val="en-GB" w:eastAsia="zh-CN"/>
              </w:rPr>
              <w:t xml:space="preserve"> configuration (Row×Column)</w:t>
            </w:r>
          </w:p>
        </w:tc>
        <w:tc>
          <w:tcPr>
            <w:tcW w:w="7087" w:type="dxa"/>
            <w:vAlign w:val="center"/>
          </w:tcPr>
          <w:p w14:paraId="2E8F3BAB" w14:textId="70F4C238" w:rsidR="00031541" w:rsidRPr="00222D67" w:rsidRDefault="00437CF2" w:rsidP="00CE68DC">
            <w:pPr>
              <w:pStyle w:val="TAL"/>
              <w:rPr>
                <w:lang w:val="en-GB"/>
              </w:rPr>
            </w:pPr>
            <w:r>
              <w:rPr>
                <w:lang w:val="en-GB"/>
              </w:rPr>
              <w:t xml:space="preserve">8 </w:t>
            </w:r>
            <w:r w:rsidR="00031541" w:rsidRPr="00222D67">
              <w:rPr>
                <w:lang w:val="en-GB"/>
              </w:rPr>
              <w:t>×</w:t>
            </w:r>
            <w:r>
              <w:rPr>
                <w:lang w:val="en-GB"/>
              </w:rPr>
              <w:t xml:space="preserve"> 2</w:t>
            </w:r>
          </w:p>
        </w:tc>
      </w:tr>
      <w:tr w:rsidR="00031541" w:rsidRPr="00530CB2" w14:paraId="108D320D" w14:textId="77777777" w:rsidTr="00954220">
        <w:trPr>
          <w:jc w:val="center"/>
        </w:trPr>
        <w:tc>
          <w:tcPr>
            <w:tcW w:w="2660" w:type="dxa"/>
            <w:vAlign w:val="center"/>
          </w:tcPr>
          <w:p w14:paraId="7EE6E564" w14:textId="211B3CB1" w:rsidR="00031541" w:rsidRPr="00222D67" w:rsidRDefault="00031541">
            <w:pPr>
              <w:pStyle w:val="TAL"/>
              <w:rPr>
                <w:lang w:val="en-GB" w:eastAsia="zh-CN"/>
              </w:rPr>
            </w:pPr>
            <w:r w:rsidRPr="00222D67">
              <w:rPr>
                <w:lang w:val="en-GB" w:eastAsia="ja-JP"/>
              </w:rPr>
              <w:t>Horizontal radiating element spacing d</w:t>
            </w:r>
            <w:r w:rsidR="002749E2" w:rsidRPr="000E3EE6">
              <w:rPr>
                <w:vertAlign w:val="subscript"/>
                <w:lang w:val="en-GB" w:eastAsia="ja-JP"/>
              </w:rPr>
              <w:t>h</w:t>
            </w:r>
            <w:r w:rsidRPr="00222D67">
              <w:rPr>
                <w:lang w:val="en-GB" w:eastAsia="ja-JP"/>
              </w:rPr>
              <w:t>/λ</w:t>
            </w:r>
          </w:p>
        </w:tc>
        <w:tc>
          <w:tcPr>
            <w:tcW w:w="7087" w:type="dxa"/>
            <w:vAlign w:val="center"/>
          </w:tcPr>
          <w:p w14:paraId="7AFB2A28" w14:textId="77777777" w:rsidR="00031541" w:rsidRPr="00222D67" w:rsidRDefault="00031541" w:rsidP="00954220">
            <w:pPr>
              <w:pStyle w:val="TAL"/>
              <w:rPr>
                <w:lang w:val="en-GB"/>
              </w:rPr>
            </w:pPr>
            <w:r w:rsidRPr="00222D67">
              <w:rPr>
                <w:lang w:val="en-GB"/>
              </w:rPr>
              <w:t>0.5</w:t>
            </w:r>
          </w:p>
        </w:tc>
      </w:tr>
      <w:tr w:rsidR="00031541" w:rsidRPr="00530CB2" w14:paraId="164F616C" w14:textId="77777777" w:rsidTr="00954220">
        <w:trPr>
          <w:jc w:val="center"/>
        </w:trPr>
        <w:tc>
          <w:tcPr>
            <w:tcW w:w="2660" w:type="dxa"/>
            <w:vAlign w:val="center"/>
          </w:tcPr>
          <w:p w14:paraId="13C5D765" w14:textId="6AE9AF03" w:rsidR="00031541" w:rsidRPr="00222D67" w:rsidRDefault="00031541" w:rsidP="00954220">
            <w:pPr>
              <w:pStyle w:val="TAL"/>
              <w:rPr>
                <w:lang w:val="en-GB" w:eastAsia="ja-JP"/>
              </w:rPr>
            </w:pPr>
            <w:r w:rsidRPr="00222D67">
              <w:rPr>
                <w:lang w:val="en-GB" w:eastAsia="ja-JP"/>
              </w:rPr>
              <w:t>Vertical radiating element spacing d</w:t>
            </w:r>
            <w:r w:rsidR="002749E2" w:rsidRPr="000E3EE6">
              <w:rPr>
                <w:vertAlign w:val="subscript"/>
                <w:lang w:val="en-GB" w:eastAsia="ja-JP"/>
              </w:rPr>
              <w:t>v</w:t>
            </w:r>
            <w:r w:rsidRPr="00222D67">
              <w:rPr>
                <w:lang w:val="en-GB" w:eastAsia="ja-JP"/>
              </w:rPr>
              <w:t>/λ</w:t>
            </w:r>
          </w:p>
        </w:tc>
        <w:tc>
          <w:tcPr>
            <w:tcW w:w="7087" w:type="dxa"/>
            <w:vAlign w:val="center"/>
          </w:tcPr>
          <w:p w14:paraId="27E4F9C9" w14:textId="489E85A9" w:rsidR="00031541" w:rsidRPr="00222D67" w:rsidRDefault="00031541" w:rsidP="00954220">
            <w:pPr>
              <w:pStyle w:val="TAL"/>
              <w:rPr>
                <w:lang w:val="en-GB"/>
              </w:rPr>
            </w:pPr>
            <w:r>
              <w:rPr>
                <w:lang w:val="en-GB"/>
              </w:rPr>
              <w:t>0.5</w:t>
            </w:r>
          </w:p>
        </w:tc>
      </w:tr>
    </w:tbl>
    <w:p w14:paraId="1E21F29F" w14:textId="77777777" w:rsidR="006F277B" w:rsidRDefault="006F277B" w:rsidP="004E7178">
      <w:pPr>
        <w:spacing w:after="0"/>
        <w:jc w:val="both"/>
        <w:rPr>
          <w:lang w:val="en-GB"/>
        </w:rPr>
      </w:pPr>
    </w:p>
    <w:p w14:paraId="3464B25A" w14:textId="38804769" w:rsidR="006F277B" w:rsidRDefault="006F277B" w:rsidP="006F277B">
      <w:pPr>
        <w:jc w:val="both"/>
        <w:rPr>
          <w:lang w:val="en-GB"/>
        </w:rPr>
      </w:pPr>
      <w:r>
        <w:rPr>
          <w:lang w:val="en-GB"/>
        </w:rPr>
        <w:t xml:space="preserve">The two 8 x 2 patch antenna arrays are placed on the opposite side of the UE as depicted in Figure 1. The </w:t>
      </w:r>
      <w:r>
        <w:rPr>
          <w:lang w:val="en-GB" w:eastAsia="en-US"/>
        </w:rPr>
        <w:t>average antenna element gain is assumed to be 5 dBi.</w:t>
      </w:r>
    </w:p>
    <w:p w14:paraId="5A543FE6" w14:textId="1FF7E6C4" w:rsidR="006F277B" w:rsidRDefault="006F277B" w:rsidP="004E7178">
      <w:pPr>
        <w:jc w:val="center"/>
        <w:rPr>
          <w:lang w:val="en-GB"/>
        </w:rPr>
      </w:pPr>
      <w:r>
        <w:rPr>
          <w:noProof/>
          <w:lang w:eastAsia="en-US"/>
        </w:rPr>
        <mc:AlternateContent>
          <mc:Choice Requires="wpc">
            <w:drawing>
              <wp:inline distT="0" distB="0" distL="0" distR="0" wp14:anchorId="7617D21A" wp14:editId="126BD5B1">
                <wp:extent cx="5486400" cy="1979930"/>
                <wp:effectExtent l="0" t="0" r="0" b="1270"/>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4" name="Rectangle 24"/>
                        <wps:cNvSpPr/>
                        <wps:spPr>
                          <a:xfrm>
                            <a:off x="2958660" y="26"/>
                            <a:ext cx="1152128" cy="1944216"/>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wps:wsp>
                        <wps:cNvPr id="25" name="Rectangle 25"/>
                        <wps:cNvSpPr/>
                        <wps:spPr>
                          <a:xfrm>
                            <a:off x="1878539" y="26"/>
                            <a:ext cx="155069" cy="1944216"/>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wps:wsp>
                        <wps:cNvPr id="26" name="Rectangle 26"/>
                        <wps:cNvSpPr/>
                        <wps:spPr>
                          <a:xfrm>
                            <a:off x="1878540" y="26"/>
                            <a:ext cx="72008" cy="216024"/>
                          </a:xfrm>
                          <a:prstGeom prst="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wps:wsp>
                        <wps:cNvPr id="27" name="Rectangle 27"/>
                        <wps:cNvSpPr/>
                        <wps:spPr>
                          <a:xfrm>
                            <a:off x="1946669" y="1728218"/>
                            <a:ext cx="72008" cy="216024"/>
                          </a:xfrm>
                          <a:prstGeom prst="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wps:wsp>
                        <wps:cNvPr id="28" name="Rectangle 28"/>
                        <wps:cNvSpPr/>
                        <wps:spPr>
                          <a:xfrm>
                            <a:off x="3246692" y="26"/>
                            <a:ext cx="576064" cy="216024"/>
                          </a:xfrm>
                          <a:prstGeom prst="rect">
                            <a:avLst/>
                          </a:prstGeom>
                          <a:solidFill>
                            <a:schemeClr val="bg1">
                              <a:lumMod val="50000"/>
                            </a:schemeClr>
                          </a:solidFill>
                          <a:ln w="3175">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2E69998D" w14:textId="77777777" w:rsidR="006F277B" w:rsidRDefault="006F277B" w:rsidP="006F277B">
                              <w:pPr>
                                <w:pStyle w:val="NormalWeb"/>
                                <w:spacing w:before="0" w:beforeAutospacing="0" w:after="0" w:afterAutospacing="0"/>
                                <w:jc w:val="center"/>
                              </w:pPr>
                              <w:r>
                                <w:rPr>
                                  <w:rFonts w:asciiTheme="minorHAnsi" w:hAnsi="Calibri" w:cstheme="minorBidi"/>
                                  <w:color w:val="FFFFFF" w:themeColor="light1"/>
                                  <w:kern w:val="24"/>
                                  <w:sz w:val="16"/>
                                  <w:szCs w:val="16"/>
                                </w:rPr>
                                <w:t>8 x 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 name="Rectangle 29"/>
                        <wps:cNvSpPr/>
                        <wps:spPr>
                          <a:xfrm>
                            <a:off x="3246692" y="1728218"/>
                            <a:ext cx="576064" cy="216024"/>
                          </a:xfrm>
                          <a:prstGeom prst="rect">
                            <a:avLst/>
                          </a:prstGeom>
                          <a:solidFill>
                            <a:schemeClr val="bg1">
                              <a:lumMod val="50000"/>
                              <a:alpha val="67000"/>
                            </a:schemeClr>
                          </a:solidFill>
                          <a:ln w="3175">
                            <a:solidFill>
                              <a:schemeClr val="tx1"/>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205EECA4" w14:textId="77777777" w:rsidR="006F277B" w:rsidRDefault="006F277B" w:rsidP="006F277B">
                              <w:pPr>
                                <w:pStyle w:val="NormalWeb"/>
                                <w:spacing w:before="0" w:beforeAutospacing="0" w:after="0" w:afterAutospacing="0"/>
                                <w:jc w:val="center"/>
                              </w:pPr>
                              <w:r>
                                <w:rPr>
                                  <w:rFonts w:asciiTheme="minorHAnsi" w:hAnsi="Calibri" w:cstheme="minorBidi"/>
                                  <w:color w:val="FFFFFF" w:themeColor="light1"/>
                                  <w:kern w:val="24"/>
                                  <w:sz w:val="16"/>
                                  <w:szCs w:val="16"/>
                                </w:rPr>
                                <w:t>8 x 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 name="Straight Arrow Connector 30"/>
                        <wps:cNvCnPr/>
                        <wps:spPr>
                          <a:xfrm flipH="1">
                            <a:off x="942436" y="972134"/>
                            <a:ext cx="648072" cy="0"/>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 name="TextBox 16"/>
                        <wps:cNvSpPr txBox="1"/>
                        <wps:spPr>
                          <a:xfrm>
                            <a:off x="749343" y="975432"/>
                            <a:ext cx="913130" cy="277495"/>
                          </a:xfrm>
                          <a:prstGeom prst="rect">
                            <a:avLst/>
                          </a:prstGeom>
                          <a:noFill/>
                        </wps:spPr>
                        <wps:txbx>
                          <w:txbxContent>
                            <w:p w14:paraId="5A4C33D8" w14:textId="77777777" w:rsidR="006F277B" w:rsidRDefault="006F277B" w:rsidP="006F277B">
                              <w:pPr>
                                <w:pStyle w:val="NormalWeb"/>
                                <w:spacing w:before="0" w:beforeAutospacing="0" w:after="0" w:afterAutospacing="0"/>
                              </w:pPr>
                              <w:r>
                                <w:rPr>
                                  <w:rFonts w:asciiTheme="minorHAnsi" w:hAnsi="Calibri" w:cstheme="minorBidi"/>
                                  <w:color w:val="000000" w:themeColor="text1"/>
                                  <w:kern w:val="24"/>
                                </w:rPr>
                                <w:t>Phi = 0 Deg.</w:t>
                              </w:r>
                            </w:p>
                          </w:txbxContent>
                        </wps:txbx>
                        <wps:bodyPr wrap="none" rtlCol="0">
                          <a:spAutoFit/>
                        </wps:bodyPr>
                      </wps:wsp>
                    </wpc:wpc>
                  </a:graphicData>
                </a:graphic>
              </wp:inline>
            </w:drawing>
          </mc:Choice>
          <mc:Fallback>
            <w:pict>
              <v:group w14:anchorId="7617D21A" id="Canvas 2" o:spid="_x0000_s1026" editas="canvas" style="width:6in;height:155.9pt;mso-position-horizontal-relative:char;mso-position-vertical-relative:line" coordsize="54864,19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">
                <v:shape id="_x0000_s1027" type="#_x0000_t75" style="position:absolute;width:54864;height:19799;visibility:visible;mso-wrap-style:square">
                  <v:fill o:detectmouseclick="t"/>
                  <v:path o:connecttype="none"/>
                </v:shape>
                <v:rect id="Rectangle 24" o:spid="_x0000_s1028" style="position:absolute;left:29586;width:11521;height:19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" fillcolor="#5b9bd5 [3204]" stroked="f" strokeweight="1pt"/>
                <v:rect id="Rectangle 25" o:spid="_x0000_s1029" style="position:absolute;left:18785;width:1551;height:19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" fillcolor="#5b9bd5 [3204]" stroked="f" strokeweight="1pt"/>
                <v:rect id="Rectangle 26" o:spid="_x0000_s1030" style="position:absolute;left:18785;width:720;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" fillcolor="#7f7f7f [1612]" stroked="f" strokeweight="1pt"/>
                <v:rect id="Rectangle 27" o:spid="_x0000_s1031" style="position:absolute;left:19466;top:17282;width:720;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" fillcolor="#7f7f7f [1612]" stroked="f" strokeweight="1pt"/>
                <v:rect id="Rectangle 28" o:spid="_x0000_s1032" style="position:absolute;left:32466;width:5761;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" fillcolor="#7f7f7f [1612]" strokecolor="black [3213]" strokeweight=".25pt">
                  <v:textbox>
                    <w:txbxContent>
                      <w:p w14:paraId="2E69998D" w14:textId="77777777" w:rsidR="006F277B" w:rsidRDefault="006F277B" w:rsidP="006F277B">
                        <w:pPr>
                          <w:pStyle w:val="NormalWeb"/>
                          <w:spacing w:before="0" w:beforeAutospacing="0" w:after="0" w:afterAutospacing="0"/>
                          <w:jc w:val="center"/>
                        </w:pPr>
                        <w:r>
                          <w:rPr>
                            <w:rFonts w:asciiTheme="minorHAnsi" w:hAnsi="Calibri" w:cstheme="minorBidi"/>
                            <w:color w:val="FFFFFF" w:themeColor="light1"/>
                            <w:kern w:val="24"/>
                            <w:sz w:val="16"/>
                            <w:szCs w:val="16"/>
                          </w:rPr>
                          <w:t>8 x 2</w:t>
                        </w:r>
                      </w:p>
                    </w:txbxContent>
                  </v:textbox>
                </v:rect>
                <v:rect id="Rectangle 29" o:spid="_x0000_s1033" style="position:absolute;left:32466;top:17282;width:5761;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" fillcolor="#7f7f7f [1612]" strokecolor="black [3213]" strokeweight=".25pt">
                  <v:fill opacity="43947f"/>
                  <v:stroke dashstyle="3 1"/>
                  <v:textbox>
                    <w:txbxContent>
                      <w:p w14:paraId="205EECA4" w14:textId="77777777" w:rsidR="006F277B" w:rsidRDefault="006F277B" w:rsidP="006F277B">
                        <w:pPr>
                          <w:pStyle w:val="NormalWeb"/>
                          <w:spacing w:before="0" w:beforeAutospacing="0" w:after="0" w:afterAutospacing="0"/>
                          <w:jc w:val="center"/>
                        </w:pPr>
                        <w:r>
                          <w:rPr>
                            <w:rFonts w:asciiTheme="minorHAnsi" w:hAnsi="Calibri" w:cstheme="minorBidi"/>
                            <w:color w:val="FFFFFF" w:themeColor="light1"/>
                            <w:kern w:val="24"/>
                            <w:sz w:val="16"/>
                            <w:szCs w:val="16"/>
                          </w:rPr>
                          <w:t>8 x 2</w:t>
                        </w:r>
                      </w:p>
                    </w:txbxContent>
                  </v:textbox>
                </v:rect>
                <v:shapetype id="_x0000_t32" coordsize="21600,21600" o:spt="32" o:oned="t" path="m,l21600,21600e" filled="f">
                  <v:path arrowok="t" fillok="f" o:connecttype="none"/>
                  <o:lock v:ext="edit" shapetype="t"/>
                </v:shapetype>
                <v:shape id="Straight Arrow Connector 30" o:spid="_x0000_s1034" type="#_x0000_t32" style="position:absolute;left:9424;top:9721;width:648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" strokecolor="black [3213]" strokeweight="3pt">
                  <v:stroke endarrow="block" joinstyle="miter"/>
                </v:shape>
                <v:shapetype id="_x0000_t202" coordsize="21600,21600" o:spt="202" path="m,l,21600r21600,l21600,xe">
                  <v:stroke joinstyle="miter"/>
                  <v:path gradientshapeok="t" o:connecttype="rect"/>
                </v:shapetype>
                <v:shape id="TextBox 16" o:spid="_x0000_s1035" type="#_x0000_t202" style="position:absolute;left:7493;top:9754;width:9131;height:2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" filled="f" stroked="f">
                  <v:textbox style="mso-fit-shape-to-text:t">
                    <w:txbxContent>
                      <w:p w14:paraId="5A4C33D8" w14:textId="77777777" w:rsidR="006F277B" w:rsidRDefault="006F277B" w:rsidP="006F277B">
                        <w:pPr>
                          <w:pStyle w:val="NormalWeb"/>
                          <w:spacing w:before="0" w:beforeAutospacing="0" w:after="0" w:afterAutospacing="0"/>
                        </w:pPr>
                        <w:r>
                          <w:rPr>
                            <w:rFonts w:asciiTheme="minorHAnsi" w:hAnsi="Calibri" w:cstheme="minorBidi"/>
                            <w:color w:val="000000" w:themeColor="text1"/>
                            <w:kern w:val="24"/>
                          </w:rPr>
                          <w:t>Phi = 0 Deg.</w:t>
                        </w:r>
                      </w:p>
                    </w:txbxContent>
                  </v:textbox>
                </v:shape>
                <w10:anchorlock/>
              </v:group>
            </w:pict>
          </mc:Fallback>
        </mc:AlternateContent>
      </w:r>
      <w:r>
        <w:rPr>
          <w:lang w:val="en-GB"/>
        </w:rPr>
        <w:br/>
      </w:r>
      <w:r w:rsidR="004E7178" w:rsidRPr="004E7178">
        <w:rPr>
          <w:rFonts w:eastAsia="Calibri" w:cs="Times New Roman"/>
          <w:bCs/>
          <w:sz w:val="18"/>
          <w:szCs w:val="18"/>
          <w:lang w:val="en-GB" w:eastAsia="en-US"/>
        </w:rPr>
        <w:t>(a)                                              (b)</w:t>
      </w:r>
      <w:r w:rsidR="004E7178">
        <w:rPr>
          <w:rFonts w:eastAsia="Calibri" w:cs="Times New Roman"/>
          <w:b/>
          <w:bCs/>
          <w:sz w:val="18"/>
          <w:szCs w:val="18"/>
          <w:lang w:val="en-GB" w:eastAsia="en-US"/>
        </w:rPr>
        <w:br/>
      </w:r>
      <w:r w:rsidRPr="006F277B">
        <w:rPr>
          <w:rFonts w:eastAsia="Calibri" w:cs="Times New Roman"/>
          <w:b/>
          <w:bCs/>
          <w:sz w:val="18"/>
          <w:szCs w:val="18"/>
          <w:lang w:val="en-GB" w:eastAsia="en-US"/>
        </w:rPr>
        <w:t xml:space="preserve">Figure 1: </w:t>
      </w:r>
      <w:r>
        <w:rPr>
          <w:rFonts w:eastAsia="Calibri" w:cs="Times New Roman"/>
          <w:b/>
          <w:bCs/>
          <w:sz w:val="18"/>
          <w:szCs w:val="18"/>
          <w:lang w:val="en-GB" w:eastAsia="en-US"/>
        </w:rPr>
        <w:t xml:space="preserve">Schematic </w:t>
      </w:r>
      <w:r w:rsidR="004E7178">
        <w:rPr>
          <w:rFonts w:eastAsia="Calibri" w:cs="Times New Roman"/>
          <w:b/>
          <w:bCs/>
          <w:sz w:val="18"/>
          <w:szCs w:val="18"/>
          <w:lang w:val="en-GB" w:eastAsia="en-US"/>
        </w:rPr>
        <w:t>UE architecture and antenna array placement from (a) side view and (b) front view.</w:t>
      </w:r>
    </w:p>
    <w:p w14:paraId="136DBF33" w14:textId="4F3247F8" w:rsidR="00B22C2F" w:rsidRDefault="00A16D47" w:rsidP="00BD2DD1">
      <w:pPr>
        <w:jc w:val="both"/>
        <w:rPr>
          <w:lang w:val="en-GB"/>
        </w:rPr>
      </w:pPr>
      <w:r>
        <w:rPr>
          <w:lang w:val="en-GB"/>
        </w:rPr>
        <w:lastRenderedPageBreak/>
        <w:t>For the EIRP evaluation</w:t>
      </w:r>
      <w:r w:rsidR="00BD2DD1">
        <w:rPr>
          <w:lang w:val="en-GB"/>
        </w:rPr>
        <w:t xml:space="preserve">, the simulated UE steers the beam in azimuth and elevation </w:t>
      </w:r>
      <w:r>
        <w:rPr>
          <w:lang w:val="en-GB"/>
        </w:rPr>
        <w:t xml:space="preserve">with a </w:t>
      </w:r>
      <w:r w:rsidR="00A940FF">
        <w:rPr>
          <w:lang w:val="en-GB"/>
        </w:rPr>
        <w:t xml:space="preserve">pointing direction granularity </w:t>
      </w:r>
      <w:r>
        <w:rPr>
          <w:lang w:val="en-GB"/>
        </w:rPr>
        <w:t xml:space="preserve">of </w:t>
      </w:r>
      <w:r w:rsidR="00BD2DD1">
        <w:rPr>
          <w:lang w:val="en-GB"/>
        </w:rPr>
        <w:t>22.5</w:t>
      </w:r>
      <w:r>
        <w:rPr>
          <w:lang w:val="en-GB"/>
        </w:rPr>
        <w:t> </w:t>
      </w:r>
      <w:r w:rsidR="00BD2DD1">
        <w:rPr>
          <w:lang w:val="en-GB"/>
        </w:rPr>
        <w:t>degree</w:t>
      </w:r>
      <w:r>
        <w:rPr>
          <w:lang w:val="en-GB"/>
        </w:rPr>
        <w:t>s</w:t>
      </w:r>
      <w:r w:rsidR="00BD2DD1">
        <w:rPr>
          <w:lang w:val="en-GB"/>
        </w:rPr>
        <w:t>.</w:t>
      </w:r>
      <w:r w:rsidR="006B5B9E">
        <w:rPr>
          <w:lang w:val="en-GB"/>
        </w:rPr>
        <w:t xml:space="preserve"> </w:t>
      </w:r>
      <w:r w:rsidR="00F11E58">
        <w:rPr>
          <w:lang w:val="en-GB"/>
        </w:rPr>
        <w:t>O</w:t>
      </w:r>
      <w:r w:rsidR="006B5B9E">
        <w:rPr>
          <w:lang w:val="en-GB"/>
        </w:rPr>
        <w:t xml:space="preserve">nly a single antenna array is </w:t>
      </w:r>
      <w:r w:rsidR="004A2170">
        <w:rPr>
          <w:lang w:val="en-GB"/>
        </w:rPr>
        <w:t>active</w:t>
      </w:r>
      <w:r w:rsidR="006B5B9E" w:rsidRPr="006B5B9E">
        <w:rPr>
          <w:lang w:val="en-GB"/>
        </w:rPr>
        <w:t xml:space="preserve"> </w:t>
      </w:r>
      <w:r w:rsidR="006B5B9E">
        <w:rPr>
          <w:lang w:val="en-GB"/>
        </w:rPr>
        <w:t xml:space="preserve">for a given pointing direction (i.e. no simultaneous use of </w:t>
      </w:r>
      <w:r w:rsidR="003164ED">
        <w:rPr>
          <w:lang w:val="en-GB"/>
        </w:rPr>
        <w:t>the</w:t>
      </w:r>
      <w:r w:rsidR="006B5B9E">
        <w:rPr>
          <w:lang w:val="en-GB"/>
        </w:rPr>
        <w:t xml:space="preserve"> antenna arrays).</w:t>
      </w:r>
      <w:r w:rsidR="00BD2DD1">
        <w:rPr>
          <w:lang w:val="en-GB"/>
        </w:rPr>
        <w:t xml:space="preserve"> </w:t>
      </w:r>
      <w:r w:rsidR="00B22C2F">
        <w:rPr>
          <w:lang w:val="en-GB"/>
        </w:rPr>
        <w:t>In order to simulate the effects of different material losses (e.g. glass, metal case, etc.), t</w:t>
      </w:r>
      <w:r w:rsidR="00BD2DD1">
        <w:rPr>
          <w:lang w:val="en-GB"/>
        </w:rPr>
        <w:t xml:space="preserve">he </w:t>
      </w:r>
      <w:r w:rsidR="00EB6195">
        <w:rPr>
          <w:lang w:val="en-GB"/>
        </w:rPr>
        <w:t xml:space="preserve">effective </w:t>
      </w:r>
      <w:r w:rsidR="00BD2DD1">
        <w:rPr>
          <w:lang w:val="en-GB"/>
        </w:rPr>
        <w:t xml:space="preserve">output power of </w:t>
      </w:r>
      <w:r w:rsidR="001E041E">
        <w:rPr>
          <w:lang w:val="en-GB"/>
        </w:rPr>
        <w:t>the array in the back (right hand side of</w:t>
      </w:r>
      <w:r w:rsidR="00BD2DD1">
        <w:rPr>
          <w:lang w:val="en-GB"/>
        </w:rPr>
        <w:t xml:space="preserve"> </w:t>
      </w:r>
      <w:r w:rsidR="001E041E">
        <w:rPr>
          <w:lang w:val="en-GB"/>
        </w:rPr>
        <w:t xml:space="preserve">Figure 1a) </w:t>
      </w:r>
      <w:r w:rsidR="00BD2DD1">
        <w:rPr>
          <w:lang w:val="en-GB"/>
        </w:rPr>
        <w:t>is reduced</w:t>
      </w:r>
      <w:r w:rsidR="00D8370B">
        <w:rPr>
          <w:lang w:val="en-GB"/>
        </w:rPr>
        <w:t xml:space="preserve"> to resemble</w:t>
      </w:r>
      <w:r w:rsidR="00D8370B" w:rsidRPr="00D8370B">
        <w:rPr>
          <w:lang w:val="en-GB"/>
        </w:rPr>
        <w:t xml:space="preserve"> the spherical coverage curves presented by device vendors previously [9].</w:t>
      </w:r>
    </w:p>
    <w:p w14:paraId="65A8B133" w14:textId="6F594E06" w:rsidR="00BD2DD1" w:rsidRDefault="00BD2DD1" w:rsidP="00BD2DD1">
      <w:pPr>
        <w:jc w:val="both"/>
        <w:rPr>
          <w:lang w:val="en-GB"/>
        </w:rPr>
      </w:pPr>
      <w:r>
        <w:rPr>
          <w:lang w:val="en-GB"/>
        </w:rPr>
        <w:t>Figure </w:t>
      </w:r>
      <w:r w:rsidR="004E7178">
        <w:rPr>
          <w:lang w:val="en-GB"/>
        </w:rPr>
        <w:t>2</w:t>
      </w:r>
      <w:r>
        <w:rPr>
          <w:lang w:val="en-GB"/>
        </w:rPr>
        <w:t xml:space="preserve"> shows the </w:t>
      </w:r>
      <w:r w:rsidR="008C4EE3">
        <w:rPr>
          <w:lang w:val="en-GB"/>
        </w:rPr>
        <w:t xml:space="preserve">maximum </w:t>
      </w:r>
      <w:r>
        <w:rPr>
          <w:lang w:val="en-GB"/>
        </w:rPr>
        <w:t>achiev</w:t>
      </w:r>
      <w:r w:rsidR="008D0650">
        <w:rPr>
          <w:lang w:val="en-GB"/>
        </w:rPr>
        <w:t>able</w:t>
      </w:r>
      <w:r>
        <w:rPr>
          <w:lang w:val="en-GB"/>
        </w:rPr>
        <w:t xml:space="preserve"> EIRP </w:t>
      </w:r>
      <w:r w:rsidR="008C4EE3">
        <w:rPr>
          <w:lang w:val="en-GB"/>
        </w:rPr>
        <w:t xml:space="preserve">in 3D based on </w:t>
      </w:r>
      <w:r w:rsidR="006B5B9E">
        <w:rPr>
          <w:lang w:val="en-GB"/>
        </w:rPr>
        <w:t>the previously described schematic UE architecture from Figure 1.</w:t>
      </w:r>
    </w:p>
    <w:p w14:paraId="133E88E6" w14:textId="50132B99" w:rsidR="00BD2DD1" w:rsidRDefault="005A0CC9" w:rsidP="00BD2DD1">
      <w:pPr>
        <w:pStyle w:val="Caption"/>
        <w:jc w:val="center"/>
        <w:rPr>
          <w:lang w:val="en-GB"/>
        </w:rPr>
      </w:pPr>
      <w:r w:rsidRPr="005A0CC9">
        <w:rPr>
          <w:noProof/>
        </w:rPr>
        <w:drawing>
          <wp:inline distT="0" distB="0" distL="0" distR="0" wp14:anchorId="68774C6B" wp14:editId="71A42D51">
            <wp:extent cx="3736800" cy="2754000"/>
            <wp:effectExtent l="0" t="0" r="0" b="8255"/>
            <wp:docPr id="1" name="Picture 1" descr="C:\3GPPApril\180404_1716103GPP_Grid_Evaluation_February_Simulated Grid_8x2_5dBElementGain_0DegAzimuth_15.4459dBTotalGain__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3GPPApril\180404_1716103GPP_Grid_Evaluation_February_Simulated Grid_8x2_5dBElementGain_0DegAzimuth_15.4459dBTotalGain__3D.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36800" cy="2754000"/>
                    </a:xfrm>
                    <a:prstGeom prst="rect">
                      <a:avLst/>
                    </a:prstGeom>
                    <a:noFill/>
                    <a:ln>
                      <a:noFill/>
                    </a:ln>
                  </pic:spPr>
                </pic:pic>
              </a:graphicData>
            </a:graphic>
          </wp:inline>
        </w:drawing>
      </w:r>
      <w:r w:rsidR="00BD2DD1">
        <w:rPr>
          <w:lang w:val="en-GB"/>
        </w:rPr>
        <w:br/>
      </w:r>
      <w:r w:rsidR="00BD2DD1" w:rsidRPr="007F7EE6">
        <w:rPr>
          <w:lang w:val="en-GB"/>
        </w:rPr>
        <w:t>Figure</w:t>
      </w:r>
      <w:r w:rsidR="00BD2DD1">
        <w:rPr>
          <w:lang w:val="en-GB"/>
        </w:rPr>
        <w:t> </w:t>
      </w:r>
      <w:r w:rsidR="004E7178">
        <w:rPr>
          <w:lang w:val="en-GB"/>
        </w:rPr>
        <w:t>2</w:t>
      </w:r>
      <w:r w:rsidR="00BD2DD1" w:rsidRPr="007F7EE6">
        <w:rPr>
          <w:lang w:val="en-GB"/>
        </w:rPr>
        <w:t xml:space="preserve">: </w:t>
      </w:r>
      <w:r w:rsidR="00BD2DD1">
        <w:rPr>
          <w:lang w:val="en-GB"/>
        </w:rPr>
        <w:t>EIRP</w:t>
      </w:r>
      <w:r w:rsidR="00BD2DD1" w:rsidRPr="00812968">
        <w:rPr>
          <w:lang w:val="en-GB"/>
        </w:rPr>
        <w:t xml:space="preserve"> of</w:t>
      </w:r>
      <w:r w:rsidR="00BD2DD1">
        <w:rPr>
          <w:lang w:val="en-GB"/>
        </w:rPr>
        <w:t xml:space="preserve"> UE </w:t>
      </w:r>
      <w:r w:rsidR="00BD2DD1" w:rsidRPr="008D0650">
        <w:rPr>
          <w:lang w:val="en-GB"/>
        </w:rPr>
        <w:t xml:space="preserve">using two </w:t>
      </w:r>
      <w:r w:rsidR="008D0650" w:rsidRPr="008D0650">
        <w:rPr>
          <w:lang w:val="en-GB"/>
        </w:rPr>
        <w:t>8</w:t>
      </w:r>
      <w:r w:rsidR="00BD2DD1" w:rsidRPr="008D0650">
        <w:rPr>
          <w:lang w:val="en-GB"/>
        </w:rPr>
        <w:t> x </w:t>
      </w:r>
      <w:r w:rsidR="008D0650" w:rsidRPr="008D0650">
        <w:rPr>
          <w:lang w:val="en-GB"/>
        </w:rPr>
        <w:t>2</w:t>
      </w:r>
      <w:r w:rsidR="00BD2DD1" w:rsidRPr="00812968">
        <w:rPr>
          <w:lang w:val="en-GB"/>
        </w:rPr>
        <w:t xml:space="preserve"> </w:t>
      </w:r>
      <w:r w:rsidR="00BD2DD1">
        <w:rPr>
          <w:lang w:val="en-GB"/>
        </w:rPr>
        <w:t>a</w:t>
      </w:r>
      <w:r w:rsidR="00BD2DD1" w:rsidRPr="00812968">
        <w:rPr>
          <w:lang w:val="en-GB"/>
        </w:rPr>
        <w:t xml:space="preserve">ntenna </w:t>
      </w:r>
      <w:r w:rsidR="00BD2DD1">
        <w:rPr>
          <w:lang w:val="en-GB"/>
        </w:rPr>
        <w:t>a</w:t>
      </w:r>
      <w:r w:rsidR="00BD2DD1" w:rsidRPr="00812968">
        <w:rPr>
          <w:lang w:val="en-GB"/>
        </w:rPr>
        <w:t>rray</w:t>
      </w:r>
      <w:r w:rsidR="00BD2DD1">
        <w:rPr>
          <w:lang w:val="en-GB"/>
        </w:rPr>
        <w:t xml:space="preserve">s with a </w:t>
      </w:r>
      <w:r w:rsidR="008D0650">
        <w:rPr>
          <w:lang w:val="en-GB"/>
        </w:rPr>
        <w:t>beam-</w:t>
      </w:r>
      <w:r w:rsidR="00BD2DD1">
        <w:rPr>
          <w:lang w:val="en-GB"/>
        </w:rPr>
        <w:t>steering granularity of 22.5 degree</w:t>
      </w:r>
      <w:r w:rsidR="004D695C">
        <w:rPr>
          <w:lang w:val="en-GB"/>
        </w:rPr>
        <w:t>s</w:t>
      </w:r>
      <w:r w:rsidR="00BD2DD1">
        <w:rPr>
          <w:lang w:val="en-GB"/>
        </w:rPr>
        <w:t>.</w:t>
      </w:r>
    </w:p>
    <w:p w14:paraId="65DE4522" w14:textId="04E8EC74" w:rsidR="007F7EE6" w:rsidRDefault="007F7EE6" w:rsidP="007F7EE6">
      <w:pPr>
        <w:pStyle w:val="Heading2"/>
        <w:rPr>
          <w:lang w:val="en-GB"/>
        </w:rPr>
      </w:pPr>
      <w:r w:rsidRPr="007F7EE6">
        <w:rPr>
          <w:lang w:val="en-GB"/>
        </w:rPr>
        <w:t>Measurement Results</w:t>
      </w:r>
    </w:p>
    <w:p w14:paraId="1A20B33E" w14:textId="1D532506" w:rsidR="00B22C2F" w:rsidRDefault="00B22C2F" w:rsidP="00B22C2F">
      <w:pPr>
        <w:jc w:val="both"/>
        <w:rPr>
          <w:lang w:val="en-GB"/>
        </w:rPr>
      </w:pPr>
      <w:r w:rsidRPr="007F7EE6">
        <w:rPr>
          <w:lang w:val="en-GB"/>
        </w:rPr>
        <w:t xml:space="preserve">In order to assess the reproducibility of </w:t>
      </w:r>
      <w:r>
        <w:rPr>
          <w:lang w:val="en-GB"/>
        </w:rPr>
        <w:t>EIRP CDF</w:t>
      </w:r>
      <w:r w:rsidRPr="007F7EE6">
        <w:rPr>
          <w:lang w:val="en-GB"/>
        </w:rPr>
        <w:t xml:space="preserve"> measurements </w:t>
      </w:r>
      <w:r>
        <w:rPr>
          <w:lang w:val="en-GB"/>
        </w:rPr>
        <w:t>and estimate the corresponding measurement uncertainty</w:t>
      </w:r>
      <w:r w:rsidRPr="00684AC6">
        <w:rPr>
          <w:lang w:val="en-GB"/>
        </w:rPr>
        <w:t xml:space="preserve"> </w:t>
      </w:r>
      <w:r>
        <w:rPr>
          <w:lang w:val="en-GB"/>
        </w:rPr>
        <w:t>for the different measurement grids</w:t>
      </w:r>
      <w:r w:rsidRPr="007F7EE6">
        <w:rPr>
          <w:lang w:val="en-GB"/>
        </w:rPr>
        <w:t xml:space="preserve">, the relative orientation of the DUT and the measurement grid was </w:t>
      </w:r>
      <w:r>
        <w:rPr>
          <w:lang w:val="en-GB"/>
        </w:rPr>
        <w:t>altered</w:t>
      </w:r>
      <w:r w:rsidRPr="007F7EE6">
        <w:rPr>
          <w:lang w:val="en-GB"/>
        </w:rPr>
        <w:t xml:space="preserve"> randomly. </w:t>
      </w:r>
      <w:r>
        <w:rPr>
          <w:lang w:val="en-GB"/>
        </w:rPr>
        <w:t>A significant set of EIRP CDF curves for each</w:t>
      </w:r>
      <w:r w:rsidRPr="007F7EE6">
        <w:rPr>
          <w:lang w:val="en-GB"/>
        </w:rPr>
        <w:t xml:space="preserve"> </w:t>
      </w:r>
      <w:r>
        <w:rPr>
          <w:lang w:val="en-GB"/>
        </w:rPr>
        <w:t>measurement grid is derived from a set of 1000 random relative orientations</w:t>
      </w:r>
      <w:r w:rsidR="00556DC3">
        <w:rPr>
          <w:lang w:val="en-GB"/>
        </w:rPr>
        <w:t xml:space="preserve"> between </w:t>
      </w:r>
      <w:r w:rsidR="004A2170">
        <w:rPr>
          <w:lang w:val="en-GB"/>
        </w:rPr>
        <w:t xml:space="preserve">the </w:t>
      </w:r>
      <w:r w:rsidR="00556DC3">
        <w:rPr>
          <w:lang w:val="en-GB"/>
        </w:rPr>
        <w:t>simulated UE and the respective measurement grid</w:t>
      </w:r>
      <w:r>
        <w:rPr>
          <w:lang w:val="en-GB"/>
        </w:rPr>
        <w:t>.</w:t>
      </w:r>
    </w:p>
    <w:p w14:paraId="0B8614E7" w14:textId="16BB2AEA" w:rsidR="00B22C2F" w:rsidRDefault="00C326B6" w:rsidP="001340EF">
      <w:pPr>
        <w:jc w:val="both"/>
        <w:rPr>
          <w:lang w:val="en-GB"/>
        </w:rPr>
      </w:pPr>
      <w:r>
        <w:rPr>
          <w:lang w:val="en-GB"/>
        </w:rPr>
        <w:t>Figure </w:t>
      </w:r>
      <w:r w:rsidR="004E7178">
        <w:rPr>
          <w:lang w:val="en-GB"/>
        </w:rPr>
        <w:t>3</w:t>
      </w:r>
      <w:r w:rsidR="001340EF">
        <w:rPr>
          <w:lang w:val="en-GB"/>
        </w:rPr>
        <w:t xml:space="preserve"> shows </w:t>
      </w:r>
      <w:r w:rsidR="00556DC3">
        <w:rPr>
          <w:lang w:val="en-GB"/>
        </w:rPr>
        <w:t>a set of EIRP CDF measurements</w:t>
      </w:r>
      <w:r w:rsidR="00B22C2F">
        <w:rPr>
          <w:lang w:val="en-GB"/>
        </w:rPr>
        <w:t xml:space="preserve"> derived from the overall</w:t>
      </w:r>
      <w:r w:rsidR="00267A89">
        <w:rPr>
          <w:lang w:val="en-GB"/>
        </w:rPr>
        <w:t xml:space="preserve"> maximum</w:t>
      </w:r>
      <w:r w:rsidR="00B22C2F">
        <w:rPr>
          <w:lang w:val="en-GB"/>
        </w:rPr>
        <w:t xml:space="preserve"> </w:t>
      </w:r>
      <w:r w:rsidR="00267A89">
        <w:rPr>
          <w:lang w:val="en-GB"/>
        </w:rPr>
        <w:t xml:space="preserve">achievable </w:t>
      </w:r>
      <w:r w:rsidR="00B22C2F">
        <w:rPr>
          <w:lang w:val="en-GB"/>
        </w:rPr>
        <w:t>EIRP pattern of the simulated UE in Figure </w:t>
      </w:r>
      <w:r w:rsidR="004E7178">
        <w:rPr>
          <w:lang w:val="en-GB"/>
        </w:rPr>
        <w:t>2</w:t>
      </w:r>
      <w:r w:rsidR="00B22C2F">
        <w:rPr>
          <w:lang w:val="en-GB"/>
        </w:rPr>
        <w:t xml:space="preserve"> and </w:t>
      </w:r>
      <w:r w:rsidR="00267A89">
        <w:rPr>
          <w:lang w:val="en-GB"/>
        </w:rPr>
        <w:t xml:space="preserve">1000 </w:t>
      </w:r>
      <w:r w:rsidR="00B22C2F">
        <w:rPr>
          <w:lang w:val="en-GB"/>
        </w:rPr>
        <w:t xml:space="preserve">random relative orientation of the UE and a constant step size </w:t>
      </w:r>
      <w:r w:rsidR="00267A89">
        <w:rPr>
          <w:lang w:val="en-GB"/>
        </w:rPr>
        <w:t>measurement grid with a step size of</w:t>
      </w:r>
      <w:r w:rsidR="00556DC3">
        <w:rPr>
          <w:lang w:val="en-GB"/>
        </w:rPr>
        <w:t xml:space="preserve"> </w:t>
      </w:r>
      <w:r w:rsidR="00B22C2F">
        <w:rPr>
          <w:lang w:val="en-GB"/>
        </w:rPr>
        <w:t>15</w:t>
      </w:r>
      <w:r w:rsidR="00556DC3">
        <w:rPr>
          <w:lang w:val="en-GB"/>
        </w:rPr>
        <w:t> </w:t>
      </w:r>
      <w:r w:rsidR="00B22C2F">
        <w:rPr>
          <w:lang w:val="en-GB"/>
        </w:rPr>
        <w:t>degrees</w:t>
      </w:r>
      <w:r w:rsidR="003976B5">
        <w:rPr>
          <w:lang w:val="en-GB"/>
        </w:rPr>
        <w:t xml:space="preserve"> (i.e. 264 measurement points)</w:t>
      </w:r>
      <w:r w:rsidR="00B22C2F">
        <w:rPr>
          <w:lang w:val="en-GB"/>
        </w:rPr>
        <w:t>.</w:t>
      </w:r>
      <w:r w:rsidR="00267A89">
        <w:rPr>
          <w:lang w:val="en-GB"/>
        </w:rPr>
        <w:t xml:space="preserve"> The measured EIRP values at the 264 measurement points are directly used to derive the CDF without any theta-dependent correction</w:t>
      </w:r>
      <w:r w:rsidR="003562C8">
        <w:rPr>
          <w:lang w:val="en-GB"/>
        </w:rPr>
        <w:t>.</w:t>
      </w:r>
      <w:r w:rsidR="008C4EE3">
        <w:rPr>
          <w:lang w:val="en-GB"/>
        </w:rPr>
        <w:t xml:space="preserve"> It should be noted that t</w:t>
      </w:r>
      <w:r w:rsidR="00D8370B">
        <w:rPr>
          <w:lang w:val="en-GB"/>
        </w:rPr>
        <w:t xml:space="preserve">he CDF curve and limits closely </w:t>
      </w:r>
      <w:r w:rsidR="008C4EE3">
        <w:rPr>
          <w:lang w:val="en-GB"/>
        </w:rPr>
        <w:t>resembles the spherical coverage curves presented by device vendors previously [</w:t>
      </w:r>
      <w:r w:rsidR="00114524">
        <w:rPr>
          <w:lang w:val="en-GB"/>
        </w:rPr>
        <w:t>9</w:t>
      </w:r>
      <w:r w:rsidR="008C4EE3">
        <w:rPr>
          <w:lang w:val="en-GB"/>
        </w:rPr>
        <w:t>]</w:t>
      </w:r>
      <w:r w:rsidR="00114524">
        <w:rPr>
          <w:lang w:val="en-GB"/>
        </w:rPr>
        <w:t>.</w:t>
      </w:r>
    </w:p>
    <w:p w14:paraId="2D876E27" w14:textId="6123E640" w:rsidR="003976B5" w:rsidRDefault="00267A89" w:rsidP="001340EF">
      <w:pPr>
        <w:jc w:val="both"/>
        <w:rPr>
          <w:lang w:val="en-GB"/>
        </w:rPr>
      </w:pPr>
      <w:r>
        <w:rPr>
          <w:lang w:val="en-GB"/>
        </w:rPr>
        <w:t>Figure </w:t>
      </w:r>
      <w:r w:rsidR="004E7178">
        <w:rPr>
          <w:lang w:val="en-GB"/>
        </w:rPr>
        <w:t>4</w:t>
      </w:r>
      <w:r>
        <w:rPr>
          <w:lang w:val="en-GB"/>
        </w:rPr>
        <w:t xml:space="preserve"> shows similar results for a constant step size measurement grid with a </w:t>
      </w:r>
      <w:r w:rsidR="003976B5">
        <w:rPr>
          <w:lang w:val="en-GB"/>
        </w:rPr>
        <w:t xml:space="preserve">decreased </w:t>
      </w:r>
      <w:r>
        <w:rPr>
          <w:lang w:val="en-GB"/>
        </w:rPr>
        <w:t xml:space="preserve">step size of 10 degrees </w:t>
      </w:r>
      <w:r w:rsidR="003976B5">
        <w:rPr>
          <w:lang w:val="en-GB"/>
        </w:rPr>
        <w:t>(i.e.</w:t>
      </w:r>
      <w:r>
        <w:rPr>
          <w:lang w:val="en-GB"/>
        </w:rPr>
        <w:t xml:space="preserve"> 612 measurement points</w:t>
      </w:r>
      <w:r w:rsidR="003976B5">
        <w:rPr>
          <w:lang w:val="en-GB"/>
        </w:rPr>
        <w:t>)</w:t>
      </w:r>
      <w:r>
        <w:rPr>
          <w:lang w:val="en-GB"/>
        </w:rPr>
        <w:t>.</w:t>
      </w:r>
      <w:r w:rsidR="003976B5">
        <w:rPr>
          <w:lang w:val="en-GB"/>
        </w:rPr>
        <w:t xml:space="preserve"> </w:t>
      </w:r>
      <w:r w:rsidR="003562C8">
        <w:rPr>
          <w:lang w:val="en-GB"/>
        </w:rPr>
        <w:t>T</w:t>
      </w:r>
      <w:r w:rsidR="003976B5">
        <w:rPr>
          <w:lang w:val="en-GB"/>
        </w:rPr>
        <w:t xml:space="preserve">he </w:t>
      </w:r>
      <w:r w:rsidR="003562C8">
        <w:rPr>
          <w:lang w:val="en-GB"/>
        </w:rPr>
        <w:t xml:space="preserve">variations of the CDF </w:t>
      </w:r>
      <w:r w:rsidR="003976B5">
        <w:rPr>
          <w:lang w:val="en-GB"/>
        </w:rPr>
        <w:t xml:space="preserve">results are </w:t>
      </w:r>
      <w:r w:rsidR="004A2170">
        <w:rPr>
          <w:lang w:val="en-GB"/>
        </w:rPr>
        <w:t xml:space="preserve">only </w:t>
      </w:r>
      <w:r w:rsidR="004A2170" w:rsidRPr="004A2170">
        <w:rPr>
          <w:lang w:val="en-GB"/>
        </w:rPr>
        <w:t>insignificantly</w:t>
      </w:r>
      <w:r w:rsidR="003976B5">
        <w:rPr>
          <w:lang w:val="en-GB"/>
        </w:rPr>
        <w:t xml:space="preserve"> </w:t>
      </w:r>
      <w:r w:rsidR="003562C8">
        <w:rPr>
          <w:lang w:val="en-GB"/>
        </w:rPr>
        <w:t xml:space="preserve">decreased </w:t>
      </w:r>
      <w:r w:rsidR="00F11E58">
        <w:rPr>
          <w:lang w:val="en-GB"/>
        </w:rPr>
        <w:t xml:space="preserve">by </w:t>
      </w:r>
      <w:r w:rsidR="003976B5">
        <w:rPr>
          <w:lang w:val="en-GB"/>
        </w:rPr>
        <w:t>almost doubling the number of measurement points.</w:t>
      </w:r>
    </w:p>
    <w:p w14:paraId="3BD7FBD2" w14:textId="2509627A" w:rsidR="002B2394" w:rsidRDefault="000A4DB9" w:rsidP="000E3EE6">
      <w:pPr>
        <w:spacing w:after="0"/>
        <w:jc w:val="center"/>
        <w:rPr>
          <w:lang w:val="en-GB" w:eastAsia="en-US"/>
        </w:rPr>
      </w:pPr>
      <w:r w:rsidRPr="000A4DB9">
        <w:rPr>
          <w:noProof/>
          <w:lang w:eastAsia="en-US"/>
        </w:rPr>
        <w:lastRenderedPageBreak/>
        <w:drawing>
          <wp:inline distT="0" distB="0" distL="0" distR="0" wp14:anchorId="78ACF474" wp14:editId="55B1E775">
            <wp:extent cx="5039995" cy="2881630"/>
            <wp:effectExtent l="0" t="0" r="8255" b="0"/>
            <wp:docPr id="9" name="Picture 9" descr="C:\3GPPApril\180327_1735283GPP_Grid_Evaluation_February_Simulated Grid_CDF_Constant Step Siz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3GPPApril\180327_1735283GPP_Grid_Evaluation_February_Simulated Grid_CDF_Constant Step Size.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39995" cy="2881630"/>
                    </a:xfrm>
                    <a:prstGeom prst="rect">
                      <a:avLst/>
                    </a:prstGeom>
                    <a:noFill/>
                    <a:ln>
                      <a:noFill/>
                    </a:ln>
                  </pic:spPr>
                </pic:pic>
              </a:graphicData>
            </a:graphic>
          </wp:inline>
        </w:drawing>
      </w:r>
    </w:p>
    <w:p w14:paraId="306DEE04" w14:textId="137845F6" w:rsidR="002B2394" w:rsidRDefault="002B2394" w:rsidP="002B2394">
      <w:pPr>
        <w:pStyle w:val="Caption"/>
        <w:jc w:val="center"/>
        <w:rPr>
          <w:lang w:val="en-GB"/>
        </w:rPr>
      </w:pPr>
      <w:r w:rsidRPr="007F7EE6">
        <w:rPr>
          <w:lang w:val="en-GB"/>
        </w:rPr>
        <w:t>Figure</w:t>
      </w:r>
      <w:r>
        <w:rPr>
          <w:lang w:val="en-GB"/>
        </w:rPr>
        <w:t> </w:t>
      </w:r>
      <w:r w:rsidR="004E7178">
        <w:rPr>
          <w:lang w:val="en-GB"/>
        </w:rPr>
        <w:t>3</w:t>
      </w:r>
      <w:r w:rsidRPr="007F7EE6">
        <w:rPr>
          <w:lang w:val="en-GB"/>
        </w:rPr>
        <w:t xml:space="preserve">: </w:t>
      </w:r>
      <w:r w:rsidR="00DB66C0">
        <w:rPr>
          <w:lang w:val="en-GB"/>
        </w:rPr>
        <w:t xml:space="preserve">Set of EIRP CDF </w:t>
      </w:r>
      <w:r w:rsidR="003562C8">
        <w:rPr>
          <w:lang w:val="en-GB"/>
        </w:rPr>
        <w:t>measurements derived</w:t>
      </w:r>
      <w:r w:rsidR="00DB66C0">
        <w:rPr>
          <w:lang w:val="en-GB"/>
        </w:rPr>
        <w:t xml:space="preserve"> from 1000 random orientations between UE</w:t>
      </w:r>
      <w:r w:rsidR="00DB66C0">
        <w:rPr>
          <w:lang w:val="en-GB"/>
        </w:rPr>
        <w:br/>
        <w:t>and constant step size measurement grid with 15</w:t>
      </w:r>
      <w:r w:rsidR="003562C8">
        <w:rPr>
          <w:lang w:val="en-GB"/>
        </w:rPr>
        <w:t> </w:t>
      </w:r>
      <w:r w:rsidR="00DB66C0">
        <w:rPr>
          <w:lang w:val="en-GB"/>
        </w:rPr>
        <w:t>degree</w:t>
      </w:r>
      <w:r w:rsidR="00F11E58">
        <w:rPr>
          <w:lang w:val="en-GB"/>
        </w:rPr>
        <w:t>s</w:t>
      </w:r>
      <w:r w:rsidR="00DB66C0">
        <w:rPr>
          <w:lang w:val="en-GB"/>
        </w:rPr>
        <w:t xml:space="preserve"> step size</w:t>
      </w:r>
      <w:r w:rsidR="00126924">
        <w:rPr>
          <w:lang w:val="en-GB"/>
        </w:rPr>
        <w:t xml:space="preserve"> </w:t>
      </w:r>
      <w:r w:rsidR="00F827B3">
        <w:rPr>
          <w:lang w:val="en-GB"/>
        </w:rPr>
        <w:t>(264 points)</w:t>
      </w:r>
      <w:r w:rsidR="00DB66C0">
        <w:rPr>
          <w:lang w:val="en-GB"/>
        </w:rPr>
        <w:t xml:space="preserve"> </w:t>
      </w:r>
      <w:r w:rsidR="003562C8">
        <w:rPr>
          <w:lang w:val="en-GB"/>
        </w:rPr>
        <w:t xml:space="preserve">and </w:t>
      </w:r>
      <w:r w:rsidR="00DB66C0">
        <w:rPr>
          <w:lang w:val="en-GB"/>
        </w:rPr>
        <w:t>without theta correction.</w:t>
      </w:r>
    </w:p>
    <w:p w14:paraId="34CB6223" w14:textId="10D97828" w:rsidR="00DB66C0" w:rsidRPr="00DB66C0" w:rsidRDefault="00DB66C0" w:rsidP="00DB66C0">
      <w:pPr>
        <w:spacing w:after="0"/>
        <w:jc w:val="center"/>
        <w:rPr>
          <w:rFonts w:eastAsia="Calibri" w:cs="Times New Roman"/>
          <w:b/>
          <w:bCs/>
          <w:sz w:val="18"/>
          <w:szCs w:val="18"/>
          <w:lang w:val="en-GB" w:eastAsia="en-US"/>
        </w:rPr>
      </w:pPr>
      <w:r w:rsidRPr="00DB66C0">
        <w:rPr>
          <w:noProof/>
          <w:lang w:eastAsia="en-US"/>
        </w:rPr>
        <w:drawing>
          <wp:inline distT="0" distB="0" distL="0" distR="0" wp14:anchorId="2D420B46" wp14:editId="00D5E141">
            <wp:extent cx="5039995" cy="2881630"/>
            <wp:effectExtent l="0" t="0" r="8255" b="0"/>
            <wp:docPr id="11" name="Picture 11" descr="C:\3GPPApril\180327_1738403GPP_Grid_Evaluation_February_Simulated Grid_CDF_Constant Step Siz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3GPPApril\180327_1738403GPP_Grid_Evaluation_February_Simulated Grid_CDF_Constant Step Size.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39995" cy="2881630"/>
                    </a:xfrm>
                    <a:prstGeom prst="rect">
                      <a:avLst/>
                    </a:prstGeom>
                    <a:noFill/>
                    <a:ln>
                      <a:noFill/>
                    </a:ln>
                  </pic:spPr>
                </pic:pic>
              </a:graphicData>
            </a:graphic>
          </wp:inline>
        </w:drawing>
      </w:r>
    </w:p>
    <w:p w14:paraId="58176199" w14:textId="15314C8C" w:rsidR="00DB66C0" w:rsidRDefault="00DB66C0" w:rsidP="00DB66C0">
      <w:pPr>
        <w:pStyle w:val="Caption"/>
        <w:jc w:val="center"/>
        <w:rPr>
          <w:lang w:val="en-GB"/>
        </w:rPr>
      </w:pPr>
      <w:r w:rsidRPr="007F7EE6">
        <w:rPr>
          <w:lang w:val="en-GB"/>
        </w:rPr>
        <w:t>Figure</w:t>
      </w:r>
      <w:r>
        <w:rPr>
          <w:lang w:val="en-GB"/>
        </w:rPr>
        <w:t> </w:t>
      </w:r>
      <w:r w:rsidR="004E7178">
        <w:rPr>
          <w:lang w:val="en-GB"/>
        </w:rPr>
        <w:t>4</w:t>
      </w:r>
      <w:r w:rsidRPr="007F7EE6">
        <w:rPr>
          <w:lang w:val="en-GB"/>
        </w:rPr>
        <w:t xml:space="preserve">: </w:t>
      </w:r>
      <w:r>
        <w:rPr>
          <w:lang w:val="en-GB"/>
        </w:rPr>
        <w:t xml:space="preserve">Set of EIRP CDF </w:t>
      </w:r>
      <w:r w:rsidR="003562C8">
        <w:rPr>
          <w:lang w:val="en-GB"/>
        </w:rPr>
        <w:t>measurements</w:t>
      </w:r>
      <w:r>
        <w:rPr>
          <w:lang w:val="en-GB"/>
        </w:rPr>
        <w:t xml:space="preserve"> derived from 1000 random orientations between UE</w:t>
      </w:r>
      <w:r>
        <w:rPr>
          <w:lang w:val="en-GB"/>
        </w:rPr>
        <w:br/>
        <w:t>and constant step size measurement grid with 10 degree</w:t>
      </w:r>
      <w:r w:rsidR="00F11E58">
        <w:rPr>
          <w:lang w:val="en-GB"/>
        </w:rPr>
        <w:t>s</w:t>
      </w:r>
      <w:r>
        <w:rPr>
          <w:lang w:val="en-GB"/>
        </w:rPr>
        <w:t xml:space="preserve"> step size </w:t>
      </w:r>
      <w:r w:rsidR="00F827B3">
        <w:rPr>
          <w:lang w:val="en-GB"/>
        </w:rPr>
        <w:t xml:space="preserve">(612 points) </w:t>
      </w:r>
      <w:r w:rsidR="003562C8">
        <w:rPr>
          <w:lang w:val="en-GB"/>
        </w:rPr>
        <w:t xml:space="preserve">and </w:t>
      </w:r>
      <w:r>
        <w:rPr>
          <w:lang w:val="en-GB"/>
        </w:rPr>
        <w:t>without theta correction.</w:t>
      </w:r>
    </w:p>
    <w:p w14:paraId="03159D57" w14:textId="130220C8" w:rsidR="003976B5" w:rsidRDefault="003976B5" w:rsidP="003976B5">
      <w:pPr>
        <w:spacing w:after="0"/>
        <w:jc w:val="both"/>
        <w:rPr>
          <w:i/>
          <w:lang w:val="en-GB" w:eastAsia="en-US"/>
        </w:rPr>
      </w:pPr>
      <w:r w:rsidRPr="007F7EE6">
        <w:rPr>
          <w:b/>
          <w:lang w:val="en-GB"/>
        </w:rPr>
        <w:t>Observation</w:t>
      </w:r>
      <w:r>
        <w:rPr>
          <w:b/>
          <w:lang w:val="en-GB"/>
        </w:rPr>
        <w:t> 1</w:t>
      </w:r>
      <w:r w:rsidRPr="007F7EE6">
        <w:rPr>
          <w:b/>
          <w:lang w:val="en-GB"/>
        </w:rPr>
        <w:t>:</w:t>
      </w:r>
      <w:r>
        <w:rPr>
          <w:b/>
          <w:lang w:val="en-GB"/>
        </w:rPr>
        <w:br/>
      </w:r>
      <w:r>
        <w:rPr>
          <w:i/>
          <w:lang w:val="en-GB" w:eastAsia="en-US"/>
        </w:rPr>
        <w:t xml:space="preserve">Using </w:t>
      </w:r>
      <w:r w:rsidR="003562C8">
        <w:rPr>
          <w:i/>
          <w:lang w:val="en-GB" w:eastAsia="en-US"/>
        </w:rPr>
        <w:t xml:space="preserve">a </w:t>
      </w:r>
      <w:r>
        <w:rPr>
          <w:i/>
          <w:lang w:val="en-GB" w:eastAsia="en-US"/>
        </w:rPr>
        <w:t xml:space="preserve">constant step size grid for EIRP CDF </w:t>
      </w:r>
      <w:r w:rsidR="003562C8">
        <w:rPr>
          <w:i/>
          <w:lang w:val="en-GB" w:eastAsia="en-US"/>
        </w:rPr>
        <w:t>measurements</w:t>
      </w:r>
      <w:r>
        <w:rPr>
          <w:i/>
          <w:lang w:val="en-GB" w:eastAsia="en-US"/>
        </w:rPr>
        <w:t xml:space="preserve"> without any theta-dependent correction results in a high variation of measurement results even when decreasing the step size (i.e. increasing the number of measurement points).</w:t>
      </w:r>
    </w:p>
    <w:p w14:paraId="4DFA68EE" w14:textId="3945200F" w:rsidR="003976B5" w:rsidRDefault="003976B5">
      <w:pPr>
        <w:spacing w:after="0" w:line="240" w:lineRule="auto"/>
        <w:rPr>
          <w:i/>
          <w:lang w:val="en-GB" w:eastAsia="en-US"/>
        </w:rPr>
      </w:pPr>
    </w:p>
    <w:p w14:paraId="141B7424" w14:textId="5AEF0844" w:rsidR="00A81147" w:rsidRDefault="003976B5" w:rsidP="003976B5">
      <w:pPr>
        <w:jc w:val="both"/>
        <w:rPr>
          <w:lang w:val="en-GB"/>
        </w:rPr>
      </w:pPr>
      <w:r>
        <w:rPr>
          <w:lang w:val="en-GB"/>
        </w:rPr>
        <w:t>Figure </w:t>
      </w:r>
      <w:r w:rsidR="004E7178">
        <w:rPr>
          <w:lang w:val="en-GB"/>
        </w:rPr>
        <w:t>5</w:t>
      </w:r>
      <w:r>
        <w:rPr>
          <w:lang w:val="en-GB"/>
        </w:rPr>
        <w:t xml:space="preserve"> shows a set of EIRP CDF curves for a constant step size measurement grid with a step size </w:t>
      </w:r>
      <w:r w:rsidR="004E340B">
        <w:rPr>
          <w:lang w:val="en-GB"/>
        </w:rPr>
        <w:t>of 15 </w:t>
      </w:r>
      <w:r>
        <w:rPr>
          <w:lang w:val="en-GB"/>
        </w:rPr>
        <w:t>degrees and a</w:t>
      </w:r>
      <w:r w:rsidR="003562C8">
        <w:rPr>
          <w:lang w:val="en-GB"/>
        </w:rPr>
        <w:t>n additional</w:t>
      </w:r>
      <w:r>
        <w:rPr>
          <w:lang w:val="en-GB"/>
        </w:rPr>
        <w:t xml:space="preserve"> theta-dependent correction</w:t>
      </w:r>
      <w:r w:rsidR="003562C8" w:rsidRPr="003562C8">
        <w:t xml:space="preserve"> </w:t>
      </w:r>
      <w:r w:rsidR="003562C8" w:rsidRPr="003562C8">
        <w:rPr>
          <w:lang w:val="en-GB"/>
        </w:rPr>
        <w:t>to account for the unequa</w:t>
      </w:r>
      <w:r w:rsidR="003562C8">
        <w:rPr>
          <w:lang w:val="en-GB"/>
        </w:rPr>
        <w:t>l density of measurement points</w:t>
      </w:r>
      <w:r>
        <w:rPr>
          <w:lang w:val="en-GB"/>
        </w:rPr>
        <w:t xml:space="preserve">. Compared to the uncorrected </w:t>
      </w:r>
      <w:r w:rsidR="00A81147">
        <w:rPr>
          <w:lang w:val="en-GB"/>
        </w:rPr>
        <w:t xml:space="preserve">CDF </w:t>
      </w:r>
      <w:r>
        <w:rPr>
          <w:lang w:val="en-GB"/>
        </w:rPr>
        <w:t xml:space="preserve">results </w:t>
      </w:r>
      <w:r w:rsidR="003164ED">
        <w:rPr>
          <w:lang w:val="en-GB"/>
        </w:rPr>
        <w:t xml:space="preserve">in </w:t>
      </w:r>
      <w:r>
        <w:rPr>
          <w:lang w:val="en-GB"/>
        </w:rPr>
        <w:t>Figure </w:t>
      </w:r>
      <w:r w:rsidR="004E7178">
        <w:rPr>
          <w:lang w:val="en-GB"/>
        </w:rPr>
        <w:t>3</w:t>
      </w:r>
      <w:r>
        <w:rPr>
          <w:lang w:val="en-GB"/>
        </w:rPr>
        <w:t>, the variation is significantly reduced</w:t>
      </w:r>
      <w:r w:rsidR="00A81147">
        <w:rPr>
          <w:lang w:val="en-GB"/>
        </w:rPr>
        <w:t>. Figure </w:t>
      </w:r>
      <w:r w:rsidR="004E7178">
        <w:rPr>
          <w:lang w:val="en-GB"/>
        </w:rPr>
        <w:t>6</w:t>
      </w:r>
      <w:r w:rsidR="00A81147">
        <w:rPr>
          <w:lang w:val="en-GB"/>
        </w:rPr>
        <w:t xml:space="preserve"> shows the decreased variation of the EIRP CDF </w:t>
      </w:r>
      <w:r w:rsidR="003562C8">
        <w:rPr>
          <w:lang w:val="en-GB"/>
        </w:rPr>
        <w:t xml:space="preserve">measurements </w:t>
      </w:r>
      <w:r w:rsidR="00A81147">
        <w:rPr>
          <w:lang w:val="en-GB"/>
        </w:rPr>
        <w:t>for a constant step size grid with 10 degrees step size and a</w:t>
      </w:r>
      <w:r w:rsidR="003562C8">
        <w:rPr>
          <w:lang w:val="en-GB"/>
        </w:rPr>
        <w:t>n additional</w:t>
      </w:r>
      <w:r w:rsidR="00A81147">
        <w:rPr>
          <w:lang w:val="en-GB"/>
        </w:rPr>
        <w:t xml:space="preserve"> theta-</w:t>
      </w:r>
      <w:r w:rsidR="00A81147">
        <w:rPr>
          <w:lang w:val="en-GB"/>
        </w:rPr>
        <w:lastRenderedPageBreak/>
        <w:t>dependent correction.</w:t>
      </w:r>
      <w:r w:rsidR="00F11E58">
        <w:rPr>
          <w:lang w:val="en-GB"/>
        </w:rPr>
        <w:t xml:space="preserve"> Therefore, i</w:t>
      </w:r>
      <w:r w:rsidR="00F11E58" w:rsidRPr="00F11E58">
        <w:rPr>
          <w:lang w:val="en-GB"/>
        </w:rPr>
        <w:t>ncreasing the number of measurement points</w:t>
      </w:r>
      <w:r w:rsidR="00F11E58">
        <w:rPr>
          <w:lang w:val="en-GB"/>
        </w:rPr>
        <w:t xml:space="preserve"> of a constant step size measurement grid</w:t>
      </w:r>
      <w:r w:rsidR="00F11E58" w:rsidRPr="00F11E58">
        <w:rPr>
          <w:lang w:val="en-GB"/>
        </w:rPr>
        <w:t xml:space="preserve"> significantly reduces the variation of the EIRP CDF results</w:t>
      </w:r>
      <w:r w:rsidR="00F11E58">
        <w:rPr>
          <w:lang w:val="en-GB"/>
        </w:rPr>
        <w:t xml:space="preserve"> only when a theta</w:t>
      </w:r>
      <w:r w:rsidR="004E340B">
        <w:rPr>
          <w:lang w:val="en-GB"/>
        </w:rPr>
        <w:t>-dependent</w:t>
      </w:r>
      <w:r w:rsidR="00F11E58">
        <w:rPr>
          <w:lang w:val="en-GB"/>
        </w:rPr>
        <w:t xml:space="preserve"> correction is applied</w:t>
      </w:r>
      <w:r w:rsidR="00F11E58" w:rsidRPr="00F11E58">
        <w:rPr>
          <w:lang w:val="en-GB"/>
        </w:rPr>
        <w:t>.</w:t>
      </w:r>
    </w:p>
    <w:p w14:paraId="68DF57AA" w14:textId="2A74060E" w:rsidR="00A81147" w:rsidRDefault="00A81147" w:rsidP="00A81147">
      <w:pPr>
        <w:spacing w:after="0"/>
        <w:jc w:val="both"/>
        <w:rPr>
          <w:i/>
          <w:lang w:val="en-GB" w:eastAsia="en-US"/>
        </w:rPr>
      </w:pPr>
      <w:r w:rsidRPr="007F7EE6">
        <w:rPr>
          <w:b/>
          <w:lang w:val="en-GB"/>
        </w:rPr>
        <w:t>Observation</w:t>
      </w:r>
      <w:r>
        <w:rPr>
          <w:b/>
          <w:lang w:val="en-GB"/>
        </w:rPr>
        <w:t> 2</w:t>
      </w:r>
      <w:r w:rsidRPr="007F7EE6">
        <w:rPr>
          <w:b/>
          <w:lang w:val="en-GB"/>
        </w:rPr>
        <w:t>:</w:t>
      </w:r>
      <w:r>
        <w:rPr>
          <w:b/>
          <w:lang w:val="en-GB"/>
        </w:rPr>
        <w:br/>
      </w:r>
      <w:r>
        <w:rPr>
          <w:i/>
          <w:lang w:val="en-GB" w:eastAsia="en-US"/>
        </w:rPr>
        <w:t>Constant step size grids are only feasible for EIRP CDF measurement when applying a theta-dependent correction</w:t>
      </w:r>
      <w:r w:rsidRPr="000D0EEE">
        <w:rPr>
          <w:i/>
          <w:lang w:val="en-GB" w:eastAsia="en-US"/>
        </w:rPr>
        <w:t>.</w:t>
      </w:r>
    </w:p>
    <w:p w14:paraId="07AFA4AA" w14:textId="461BDAC0" w:rsidR="000A4DB9" w:rsidRPr="000A4DB9" w:rsidRDefault="000A4DB9" w:rsidP="00D8370B">
      <w:pPr>
        <w:pStyle w:val="Caption"/>
        <w:spacing w:after="0"/>
        <w:jc w:val="center"/>
        <w:rPr>
          <w:b w:val="0"/>
          <w:noProof/>
          <w:lang w:val="de-DE" w:eastAsia="de-DE"/>
        </w:rPr>
      </w:pPr>
      <w:r w:rsidRPr="000A4DB9">
        <w:rPr>
          <w:b w:val="0"/>
          <w:noProof/>
        </w:rPr>
        <w:drawing>
          <wp:inline distT="0" distB="0" distL="0" distR="0" wp14:anchorId="67646338" wp14:editId="54EBD9A4">
            <wp:extent cx="5039995" cy="2881630"/>
            <wp:effectExtent l="0" t="0" r="8255" b="0"/>
            <wp:docPr id="10" name="Picture 10" descr="C:\3GPPApril\180327_1736443GPP_Grid_Evaluation_February_Simulated Grid_CDF_Constant Step Siz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3GPPApril\180327_1736443GPP_Grid_Evaluation_February_Simulated Grid_CDF_Constant Step Size.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39995" cy="2881630"/>
                    </a:xfrm>
                    <a:prstGeom prst="rect">
                      <a:avLst/>
                    </a:prstGeom>
                    <a:noFill/>
                    <a:ln>
                      <a:noFill/>
                    </a:ln>
                  </pic:spPr>
                </pic:pic>
              </a:graphicData>
            </a:graphic>
          </wp:inline>
        </w:drawing>
      </w:r>
    </w:p>
    <w:p w14:paraId="0CF53905" w14:textId="1F1CFBD6" w:rsidR="00DB66C0" w:rsidRDefault="00DB66C0">
      <w:pPr>
        <w:pStyle w:val="Caption"/>
        <w:jc w:val="center"/>
        <w:rPr>
          <w:lang w:val="en-GB"/>
        </w:rPr>
      </w:pPr>
      <w:r w:rsidRPr="007F7EE6">
        <w:rPr>
          <w:lang w:val="en-GB"/>
        </w:rPr>
        <w:t>Figure</w:t>
      </w:r>
      <w:r>
        <w:rPr>
          <w:lang w:val="en-GB"/>
        </w:rPr>
        <w:t> </w:t>
      </w:r>
      <w:r w:rsidR="004E7178">
        <w:rPr>
          <w:lang w:val="en-GB"/>
        </w:rPr>
        <w:t>5</w:t>
      </w:r>
      <w:r w:rsidRPr="007F7EE6">
        <w:rPr>
          <w:lang w:val="en-GB"/>
        </w:rPr>
        <w:t xml:space="preserve">: </w:t>
      </w:r>
      <w:r>
        <w:rPr>
          <w:lang w:val="en-GB"/>
        </w:rPr>
        <w:t xml:space="preserve">Set of EIRP CDF </w:t>
      </w:r>
      <w:r w:rsidR="003562C8">
        <w:rPr>
          <w:lang w:val="en-GB"/>
        </w:rPr>
        <w:t>measurements</w:t>
      </w:r>
      <w:r>
        <w:rPr>
          <w:lang w:val="en-GB"/>
        </w:rPr>
        <w:t xml:space="preserve"> derived from 1000 random orientations between UE</w:t>
      </w:r>
      <w:r>
        <w:rPr>
          <w:lang w:val="en-GB"/>
        </w:rPr>
        <w:br/>
        <w:t>and constant step size measurement grid with 15 degree</w:t>
      </w:r>
      <w:r w:rsidR="004E340B">
        <w:rPr>
          <w:lang w:val="en-GB"/>
        </w:rPr>
        <w:t>s</w:t>
      </w:r>
      <w:r>
        <w:rPr>
          <w:lang w:val="en-GB"/>
        </w:rPr>
        <w:t xml:space="preserve"> step size</w:t>
      </w:r>
      <w:r w:rsidR="003562C8">
        <w:rPr>
          <w:lang w:val="en-GB"/>
        </w:rPr>
        <w:t xml:space="preserve"> </w:t>
      </w:r>
      <w:r w:rsidR="003164ED">
        <w:rPr>
          <w:lang w:val="en-GB"/>
        </w:rPr>
        <w:t xml:space="preserve">(264 points) </w:t>
      </w:r>
      <w:r w:rsidR="003562C8">
        <w:rPr>
          <w:lang w:val="en-GB"/>
        </w:rPr>
        <w:t>and</w:t>
      </w:r>
      <w:r>
        <w:rPr>
          <w:lang w:val="en-GB"/>
        </w:rPr>
        <w:t xml:space="preserve"> with theta correction.</w:t>
      </w:r>
    </w:p>
    <w:p w14:paraId="34509BF4" w14:textId="0219B033" w:rsidR="00A81147" w:rsidRPr="00DB66C0" w:rsidRDefault="00A81147" w:rsidP="00A81147">
      <w:pPr>
        <w:spacing w:after="0"/>
        <w:jc w:val="center"/>
        <w:rPr>
          <w:b/>
          <w:lang w:val="en-GB" w:eastAsia="en-US"/>
        </w:rPr>
      </w:pPr>
      <w:r w:rsidRPr="00DB66C0">
        <w:rPr>
          <w:b/>
          <w:noProof/>
          <w:lang w:eastAsia="en-US"/>
        </w:rPr>
        <w:drawing>
          <wp:inline distT="0" distB="0" distL="0" distR="0" wp14:anchorId="0820A80E" wp14:editId="67DBD84E">
            <wp:extent cx="5039995" cy="2881630"/>
            <wp:effectExtent l="0" t="0" r="8255" b="0"/>
            <wp:docPr id="15" name="Picture 15" descr="C:\3GPPApril\180327_1741183GPP_Grid_Evaluation_February_Simulated Grid_CDF_Constant Step Siz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3GPPApril\180327_1741183GPP_Grid_Evaluation_February_Simulated Grid_CDF_Constant Step Size.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39995" cy="2881630"/>
                    </a:xfrm>
                    <a:prstGeom prst="rect">
                      <a:avLst/>
                    </a:prstGeom>
                    <a:noFill/>
                    <a:ln>
                      <a:noFill/>
                    </a:ln>
                  </pic:spPr>
                </pic:pic>
              </a:graphicData>
            </a:graphic>
          </wp:inline>
        </w:drawing>
      </w:r>
    </w:p>
    <w:p w14:paraId="137B9C1C" w14:textId="226AD644" w:rsidR="00A81147" w:rsidRDefault="00A81147" w:rsidP="00A81147">
      <w:pPr>
        <w:pStyle w:val="Caption"/>
        <w:jc w:val="center"/>
        <w:rPr>
          <w:lang w:val="en-GB"/>
        </w:rPr>
      </w:pPr>
      <w:r w:rsidRPr="007F7EE6">
        <w:rPr>
          <w:lang w:val="en-GB"/>
        </w:rPr>
        <w:t>Figure</w:t>
      </w:r>
      <w:r>
        <w:rPr>
          <w:lang w:val="en-GB"/>
        </w:rPr>
        <w:t> </w:t>
      </w:r>
      <w:r w:rsidR="004E7178">
        <w:rPr>
          <w:lang w:val="en-GB"/>
        </w:rPr>
        <w:t>6</w:t>
      </w:r>
      <w:r w:rsidRPr="007F7EE6">
        <w:rPr>
          <w:lang w:val="en-GB"/>
        </w:rPr>
        <w:t xml:space="preserve">: </w:t>
      </w:r>
      <w:r>
        <w:rPr>
          <w:lang w:val="en-GB"/>
        </w:rPr>
        <w:t xml:space="preserve">Set of EIRP CDF </w:t>
      </w:r>
      <w:r w:rsidR="003562C8">
        <w:rPr>
          <w:lang w:val="en-GB"/>
        </w:rPr>
        <w:t>measurements</w:t>
      </w:r>
      <w:r>
        <w:rPr>
          <w:lang w:val="en-GB"/>
        </w:rPr>
        <w:t xml:space="preserve"> derived from 1000 random orientations between UE</w:t>
      </w:r>
      <w:r>
        <w:rPr>
          <w:lang w:val="en-GB"/>
        </w:rPr>
        <w:br/>
        <w:t>and constant step size measurement grid with 10 degree</w:t>
      </w:r>
      <w:r w:rsidR="004E340B">
        <w:rPr>
          <w:lang w:val="en-GB"/>
        </w:rPr>
        <w:t>s</w:t>
      </w:r>
      <w:r>
        <w:rPr>
          <w:lang w:val="en-GB"/>
        </w:rPr>
        <w:t xml:space="preserve"> step size </w:t>
      </w:r>
      <w:r w:rsidR="00F827B3">
        <w:rPr>
          <w:lang w:val="en-GB"/>
        </w:rPr>
        <w:t xml:space="preserve">(612 points) </w:t>
      </w:r>
      <w:r w:rsidR="003562C8">
        <w:rPr>
          <w:lang w:val="en-GB"/>
        </w:rPr>
        <w:t xml:space="preserve">and </w:t>
      </w:r>
      <w:r>
        <w:rPr>
          <w:lang w:val="en-GB"/>
        </w:rPr>
        <w:t>with theta correction.</w:t>
      </w:r>
    </w:p>
    <w:p w14:paraId="7961B365" w14:textId="77777777" w:rsidR="005D61FF" w:rsidRDefault="005D61FF">
      <w:pPr>
        <w:spacing w:after="0" w:line="240" w:lineRule="auto"/>
        <w:rPr>
          <w:lang w:val="en-GB" w:eastAsia="en-US"/>
        </w:rPr>
      </w:pPr>
      <w:r>
        <w:rPr>
          <w:lang w:val="en-GB" w:eastAsia="en-US"/>
        </w:rPr>
        <w:br w:type="page"/>
      </w:r>
    </w:p>
    <w:p w14:paraId="269EBE5C" w14:textId="7E681104" w:rsidR="00A81147" w:rsidRDefault="00DE2C08" w:rsidP="00156024">
      <w:pPr>
        <w:jc w:val="both"/>
        <w:rPr>
          <w:lang w:val="en-GB"/>
        </w:rPr>
      </w:pPr>
      <w:r>
        <w:rPr>
          <w:lang w:val="en-GB" w:eastAsia="en-US"/>
        </w:rPr>
        <w:lastRenderedPageBreak/>
        <w:t>Figure </w:t>
      </w:r>
      <w:r w:rsidR="004E7178">
        <w:rPr>
          <w:lang w:val="en-GB" w:eastAsia="en-US"/>
        </w:rPr>
        <w:t>7</w:t>
      </w:r>
      <w:r>
        <w:rPr>
          <w:lang w:val="en-GB" w:eastAsia="en-US"/>
        </w:rPr>
        <w:t xml:space="preserve"> </w:t>
      </w:r>
      <w:r w:rsidR="00A81147">
        <w:rPr>
          <w:lang w:val="en-GB"/>
        </w:rPr>
        <w:t xml:space="preserve">shows a set of EIRP CDF </w:t>
      </w:r>
      <w:r w:rsidR="003562C8">
        <w:rPr>
          <w:lang w:val="en-GB"/>
        </w:rPr>
        <w:t>measurements</w:t>
      </w:r>
      <w:r w:rsidR="00A81147">
        <w:rPr>
          <w:lang w:val="en-GB"/>
        </w:rPr>
        <w:t xml:space="preserve"> for a constant density measurement grid with 160 measurement points. Due to the even density of </w:t>
      </w:r>
      <w:r w:rsidR="006D15E7">
        <w:rPr>
          <w:lang w:val="en-GB"/>
        </w:rPr>
        <w:t xml:space="preserve">the </w:t>
      </w:r>
      <w:r w:rsidR="00A81147">
        <w:rPr>
          <w:lang w:val="en-GB"/>
        </w:rPr>
        <w:t>measurement points, no additional correction is required</w:t>
      </w:r>
      <w:r w:rsidR="006D15E7">
        <w:rPr>
          <w:lang w:val="en-GB"/>
        </w:rPr>
        <w:t>.</w:t>
      </w:r>
      <w:r w:rsidR="00A81147">
        <w:rPr>
          <w:lang w:val="en-GB"/>
        </w:rPr>
        <w:t xml:space="preserve"> </w:t>
      </w:r>
      <w:r w:rsidR="006D15E7">
        <w:rPr>
          <w:lang w:val="en-GB"/>
        </w:rPr>
        <w:t>Figure </w:t>
      </w:r>
      <w:r w:rsidR="004E7178">
        <w:rPr>
          <w:lang w:val="en-GB"/>
        </w:rPr>
        <w:t>8</w:t>
      </w:r>
      <w:r w:rsidR="006D15E7">
        <w:rPr>
          <w:lang w:val="en-GB"/>
        </w:rPr>
        <w:t xml:space="preserve"> shows similar results for a constant density measurement grid with an increased number of 300 measurement points. Increasing the number of measurement points </w:t>
      </w:r>
      <w:r w:rsidR="003562C8">
        <w:rPr>
          <w:lang w:val="en-GB"/>
        </w:rPr>
        <w:t xml:space="preserve">significantly </w:t>
      </w:r>
      <w:r w:rsidR="006D15E7">
        <w:rPr>
          <w:lang w:val="en-GB"/>
        </w:rPr>
        <w:t>reduces the variation of the EIRP CDF results.</w:t>
      </w:r>
    </w:p>
    <w:p w14:paraId="154D876C" w14:textId="35F60022" w:rsidR="0027676D" w:rsidRDefault="00DB66C0" w:rsidP="00D8370B">
      <w:pPr>
        <w:pStyle w:val="Caption"/>
        <w:spacing w:after="0"/>
        <w:jc w:val="center"/>
        <w:rPr>
          <w:lang w:val="en-GB"/>
        </w:rPr>
      </w:pPr>
      <w:r w:rsidRPr="00DB66C0">
        <w:rPr>
          <w:noProof/>
        </w:rPr>
        <w:drawing>
          <wp:inline distT="0" distB="0" distL="0" distR="0" wp14:anchorId="3CDC857E" wp14:editId="258B6034">
            <wp:extent cx="5039995" cy="2881630"/>
            <wp:effectExtent l="0" t="0" r="8255" b="0"/>
            <wp:docPr id="16" name="Picture 16" descr="C:\3GPPApril\180327_1742313GPP_Grid_Evaluation_February_Simulated Grid_CDF_Charged Parti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3GPPApril\180327_1742313GPP_Grid_Evaluation_February_Simulated Grid_CDF_Charged Particle.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39995" cy="2881630"/>
                    </a:xfrm>
                    <a:prstGeom prst="rect">
                      <a:avLst/>
                    </a:prstGeom>
                    <a:noFill/>
                    <a:ln>
                      <a:noFill/>
                    </a:ln>
                  </pic:spPr>
                </pic:pic>
              </a:graphicData>
            </a:graphic>
          </wp:inline>
        </w:drawing>
      </w:r>
    </w:p>
    <w:p w14:paraId="096D567B" w14:textId="34FAD1C0" w:rsidR="00DB66C0" w:rsidRDefault="00DB66C0">
      <w:pPr>
        <w:pStyle w:val="Caption"/>
        <w:jc w:val="center"/>
        <w:rPr>
          <w:lang w:val="en-GB"/>
        </w:rPr>
      </w:pPr>
      <w:r w:rsidRPr="007F7EE6">
        <w:rPr>
          <w:lang w:val="en-GB"/>
        </w:rPr>
        <w:t>Figure</w:t>
      </w:r>
      <w:r>
        <w:rPr>
          <w:lang w:val="en-GB"/>
        </w:rPr>
        <w:t> </w:t>
      </w:r>
      <w:r w:rsidR="004E7178">
        <w:rPr>
          <w:lang w:val="en-GB"/>
        </w:rPr>
        <w:t>7</w:t>
      </w:r>
      <w:r w:rsidRPr="007F7EE6">
        <w:rPr>
          <w:lang w:val="en-GB"/>
        </w:rPr>
        <w:t xml:space="preserve">: </w:t>
      </w:r>
      <w:r>
        <w:rPr>
          <w:lang w:val="en-GB"/>
        </w:rPr>
        <w:t xml:space="preserve">Set of EIRP CDF </w:t>
      </w:r>
      <w:r w:rsidR="003562C8">
        <w:rPr>
          <w:lang w:val="en-GB"/>
        </w:rPr>
        <w:t>measurements</w:t>
      </w:r>
      <w:r>
        <w:rPr>
          <w:lang w:val="en-GB"/>
        </w:rPr>
        <w:t xml:space="preserve"> derived from 1000 random orientations between UE</w:t>
      </w:r>
      <w:r>
        <w:rPr>
          <w:lang w:val="en-GB"/>
        </w:rPr>
        <w:br/>
        <w:t>and constant density measurement grid with 160 measurement points.</w:t>
      </w:r>
    </w:p>
    <w:p w14:paraId="625DE1B8" w14:textId="14C26976" w:rsidR="00064EA1" w:rsidRDefault="00DB66C0" w:rsidP="00D8370B">
      <w:pPr>
        <w:pStyle w:val="Caption"/>
        <w:spacing w:after="0"/>
        <w:jc w:val="center"/>
        <w:rPr>
          <w:lang w:val="en-GB"/>
        </w:rPr>
      </w:pPr>
      <w:r w:rsidRPr="00DB66C0">
        <w:rPr>
          <w:noProof/>
        </w:rPr>
        <w:drawing>
          <wp:inline distT="0" distB="0" distL="0" distR="0" wp14:anchorId="36820E26" wp14:editId="00A8E5C5">
            <wp:extent cx="5039995" cy="2881630"/>
            <wp:effectExtent l="0" t="0" r="8255" b="0"/>
            <wp:docPr id="17" name="Picture 17" descr="C:\3GPPApril\180327_1743383GPP_Grid_Evaluation_February_Simulated Grid_CDF_Charged Parti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3GPPApril\180327_1743383GPP_Grid_Evaluation_February_Simulated Grid_CDF_Charged Particle.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39995" cy="2881630"/>
                    </a:xfrm>
                    <a:prstGeom prst="rect">
                      <a:avLst/>
                    </a:prstGeom>
                    <a:noFill/>
                    <a:ln>
                      <a:noFill/>
                    </a:ln>
                  </pic:spPr>
                </pic:pic>
              </a:graphicData>
            </a:graphic>
          </wp:inline>
        </w:drawing>
      </w:r>
    </w:p>
    <w:p w14:paraId="123DA931" w14:textId="55A2D1F7" w:rsidR="006D15E7" w:rsidRDefault="00DB66C0" w:rsidP="00D8370B">
      <w:pPr>
        <w:pStyle w:val="Caption"/>
        <w:spacing w:after="0"/>
        <w:jc w:val="center"/>
        <w:rPr>
          <w:lang w:val="en-GB"/>
        </w:rPr>
      </w:pPr>
      <w:r w:rsidRPr="007F7EE6">
        <w:rPr>
          <w:lang w:val="en-GB"/>
        </w:rPr>
        <w:t>Figure</w:t>
      </w:r>
      <w:r>
        <w:rPr>
          <w:lang w:val="en-GB"/>
        </w:rPr>
        <w:t> </w:t>
      </w:r>
      <w:r w:rsidR="004E7178">
        <w:rPr>
          <w:lang w:val="en-GB"/>
        </w:rPr>
        <w:t>8</w:t>
      </w:r>
      <w:r w:rsidRPr="007F7EE6">
        <w:rPr>
          <w:lang w:val="en-GB"/>
        </w:rPr>
        <w:t xml:space="preserve">: </w:t>
      </w:r>
      <w:r>
        <w:rPr>
          <w:lang w:val="en-GB"/>
        </w:rPr>
        <w:t xml:space="preserve">Set of EIRP CDF </w:t>
      </w:r>
      <w:r w:rsidR="003562C8">
        <w:rPr>
          <w:lang w:val="en-GB"/>
        </w:rPr>
        <w:t>measurements</w:t>
      </w:r>
      <w:r>
        <w:rPr>
          <w:lang w:val="en-GB"/>
        </w:rPr>
        <w:t xml:space="preserve"> derived from 1000 random orientations between UE</w:t>
      </w:r>
      <w:r>
        <w:rPr>
          <w:lang w:val="en-GB"/>
        </w:rPr>
        <w:br/>
        <w:t>and constant density measurement grid with 300 measurement points.</w:t>
      </w:r>
    </w:p>
    <w:p w14:paraId="5C9469EB" w14:textId="77777777" w:rsidR="006D15E7" w:rsidRDefault="006D15E7">
      <w:pPr>
        <w:spacing w:after="0" w:line="240" w:lineRule="auto"/>
        <w:rPr>
          <w:rFonts w:eastAsia="Calibri" w:cs="Times New Roman"/>
          <w:b/>
          <w:bCs/>
          <w:sz w:val="18"/>
          <w:szCs w:val="18"/>
          <w:lang w:val="en-GB" w:eastAsia="en-US"/>
        </w:rPr>
      </w:pPr>
      <w:r>
        <w:rPr>
          <w:lang w:val="en-GB"/>
        </w:rPr>
        <w:br w:type="page"/>
      </w:r>
    </w:p>
    <w:p w14:paraId="399B7DB4" w14:textId="2EB1C89E" w:rsidR="006D15E7" w:rsidRDefault="006D15E7" w:rsidP="006D15E7">
      <w:pPr>
        <w:rPr>
          <w:b/>
          <w:lang w:val="en-GB"/>
        </w:rPr>
      </w:pPr>
      <w:r>
        <w:rPr>
          <w:lang w:val="en-GB"/>
        </w:rPr>
        <w:lastRenderedPageBreak/>
        <w:t>Table 1 summarizes the results from Figure </w:t>
      </w:r>
      <w:r w:rsidR="004617E2">
        <w:rPr>
          <w:lang w:val="en-GB"/>
        </w:rPr>
        <w:t>3</w:t>
      </w:r>
      <w:r>
        <w:rPr>
          <w:lang w:val="en-GB"/>
        </w:rPr>
        <w:t xml:space="preserve">, </w:t>
      </w:r>
      <w:r w:rsidR="004617E2">
        <w:rPr>
          <w:lang w:val="en-GB"/>
        </w:rPr>
        <w:t>4</w:t>
      </w:r>
      <w:r>
        <w:rPr>
          <w:lang w:val="en-GB"/>
        </w:rPr>
        <w:t xml:space="preserve">, </w:t>
      </w:r>
      <w:r w:rsidR="004617E2">
        <w:rPr>
          <w:lang w:val="en-GB"/>
        </w:rPr>
        <w:t>5</w:t>
      </w:r>
      <w:r>
        <w:rPr>
          <w:lang w:val="en-GB"/>
        </w:rPr>
        <w:t xml:space="preserve">, </w:t>
      </w:r>
      <w:r w:rsidR="004617E2">
        <w:rPr>
          <w:lang w:val="en-GB"/>
        </w:rPr>
        <w:t>6, 7</w:t>
      </w:r>
      <w:r>
        <w:rPr>
          <w:lang w:val="en-GB"/>
        </w:rPr>
        <w:t xml:space="preserve"> and </w:t>
      </w:r>
      <w:r w:rsidR="004617E2">
        <w:rPr>
          <w:lang w:val="en-GB"/>
        </w:rPr>
        <w:t>8</w:t>
      </w:r>
      <w:r>
        <w:rPr>
          <w:lang w:val="en-GB"/>
        </w:rPr>
        <w:t xml:space="preserve"> by indicating the variation of the </w:t>
      </w:r>
      <w:r w:rsidR="00F827B3">
        <w:rPr>
          <w:lang w:val="en-GB"/>
        </w:rPr>
        <w:t xml:space="preserve">EIRP </w:t>
      </w:r>
      <w:r>
        <w:rPr>
          <w:lang w:val="en-GB"/>
        </w:rPr>
        <w:t>for different percentiles</w:t>
      </w:r>
      <w:r w:rsidR="003562C8">
        <w:rPr>
          <w:lang w:val="en-GB"/>
        </w:rPr>
        <w:t xml:space="preserve"> (50%, 40%, 30% and 20%)</w:t>
      </w:r>
      <w:r>
        <w:rPr>
          <w:lang w:val="en-GB"/>
        </w:rPr>
        <w:t xml:space="preserve">. When comparing the variation of the constant density grids and the constant step size grids </w:t>
      </w:r>
      <w:r w:rsidR="003562C8">
        <w:rPr>
          <w:lang w:val="en-GB"/>
        </w:rPr>
        <w:t>for the different percentiles</w:t>
      </w:r>
      <w:r w:rsidR="003164ED">
        <w:rPr>
          <w:lang w:val="en-GB"/>
        </w:rPr>
        <w:t xml:space="preserve"> (e.g. 50%)</w:t>
      </w:r>
      <w:r w:rsidR="003562C8">
        <w:rPr>
          <w:lang w:val="en-GB"/>
        </w:rPr>
        <w:t xml:space="preserve">, </w:t>
      </w:r>
      <w:r w:rsidR="00240040">
        <w:rPr>
          <w:lang w:val="en-GB"/>
        </w:rPr>
        <w:t xml:space="preserve">we can see that the number of measurement points can be reduced for constant density measurement grids compared to constant step size grids </w:t>
      </w:r>
      <w:r w:rsidR="003562C8">
        <w:rPr>
          <w:lang w:val="en-GB"/>
        </w:rPr>
        <w:t>while</w:t>
      </w:r>
      <w:r>
        <w:rPr>
          <w:lang w:val="en-GB"/>
        </w:rPr>
        <w:t xml:space="preserve"> </w:t>
      </w:r>
      <w:r w:rsidR="00240040">
        <w:rPr>
          <w:lang w:val="en-GB"/>
        </w:rPr>
        <w:t xml:space="preserve">still </w:t>
      </w:r>
      <w:r>
        <w:rPr>
          <w:lang w:val="en-GB"/>
        </w:rPr>
        <w:t xml:space="preserve">yielding similar </w:t>
      </w:r>
      <w:r w:rsidR="00240040">
        <w:rPr>
          <w:lang w:val="en-GB"/>
        </w:rPr>
        <w:t>variation ranges.</w:t>
      </w:r>
    </w:p>
    <w:p w14:paraId="53358258" w14:textId="210F5ED4" w:rsidR="00FE1E48" w:rsidRPr="008B12D0" w:rsidRDefault="00FE1E48" w:rsidP="00D8370B">
      <w:pPr>
        <w:spacing w:after="0"/>
        <w:jc w:val="center"/>
        <w:rPr>
          <w:b/>
          <w:lang w:val="en-GB" w:eastAsia="en-US"/>
        </w:rPr>
      </w:pPr>
      <w:r>
        <w:rPr>
          <w:b/>
          <w:lang w:val="en-GB"/>
        </w:rPr>
        <w:t>Table 1</w:t>
      </w:r>
      <w:r w:rsidRPr="008B12D0">
        <w:rPr>
          <w:b/>
          <w:lang w:val="en-GB"/>
        </w:rPr>
        <w:t xml:space="preserve">: </w:t>
      </w:r>
      <w:r>
        <w:rPr>
          <w:b/>
          <w:lang w:val="en-GB"/>
        </w:rPr>
        <w:t xml:space="preserve">Variation </w:t>
      </w:r>
      <w:r w:rsidR="00A20207">
        <w:rPr>
          <w:b/>
          <w:lang w:val="en-GB"/>
        </w:rPr>
        <w:t xml:space="preserve">range </w:t>
      </w:r>
      <w:r>
        <w:rPr>
          <w:b/>
          <w:lang w:val="en-GB"/>
        </w:rPr>
        <w:t xml:space="preserve">of maximum EIRP CDF </w:t>
      </w:r>
      <w:r w:rsidR="00A20207">
        <w:rPr>
          <w:b/>
          <w:lang w:val="en-GB"/>
        </w:rPr>
        <w:t xml:space="preserve">in dB </w:t>
      </w:r>
      <w:r>
        <w:rPr>
          <w:b/>
          <w:lang w:val="en-GB"/>
        </w:rPr>
        <w:t>for different Percentiles</w:t>
      </w:r>
    </w:p>
    <w:tbl>
      <w:tblPr>
        <w:tblStyle w:val="LightList"/>
        <w:tblW w:w="5000" w:type="pct"/>
        <w:jc w:val="center"/>
        <w:tblLook w:val="0620" w:firstRow="1" w:lastRow="0" w:firstColumn="0" w:lastColumn="0" w:noHBand="1" w:noVBand="1"/>
      </w:tblPr>
      <w:tblGrid>
        <w:gridCol w:w="1268"/>
        <w:gridCol w:w="1345"/>
        <w:gridCol w:w="1345"/>
        <w:gridCol w:w="1345"/>
        <w:gridCol w:w="1345"/>
        <w:gridCol w:w="1345"/>
        <w:gridCol w:w="1347"/>
      </w:tblGrid>
      <w:tr w:rsidR="00F827B3" w:rsidRPr="008B12D0" w14:paraId="757DE237" w14:textId="016F5A19" w:rsidTr="00D8370B">
        <w:trPr>
          <w:cnfStyle w:val="100000000000" w:firstRow="1" w:lastRow="0" w:firstColumn="0" w:lastColumn="0" w:oddVBand="0" w:evenVBand="0" w:oddHBand="0" w:evenHBand="0" w:firstRowFirstColumn="0" w:firstRowLastColumn="0" w:lastRowFirstColumn="0" w:lastRowLastColumn="0"/>
          <w:trHeight w:val="1102"/>
          <w:jc w:val="center"/>
        </w:trPr>
        <w:tc>
          <w:tcPr>
            <w:tcW w:w="679" w:type="pct"/>
            <w:tcBorders>
              <w:bottom w:val="nil"/>
            </w:tcBorders>
          </w:tcPr>
          <w:p w14:paraId="46D64DFF" w14:textId="20DB9277" w:rsidR="00FE1E48" w:rsidRPr="008B12D0" w:rsidRDefault="00FE1E48" w:rsidP="00497916">
            <w:pPr>
              <w:jc w:val="center"/>
              <w:rPr>
                <w:lang w:val="en-GB"/>
              </w:rPr>
            </w:pPr>
            <w:r>
              <w:rPr>
                <w:lang w:val="en-GB"/>
              </w:rPr>
              <w:t>Percentile</w:t>
            </w:r>
          </w:p>
        </w:tc>
        <w:tc>
          <w:tcPr>
            <w:tcW w:w="720" w:type="pct"/>
            <w:tcBorders>
              <w:bottom w:val="nil"/>
            </w:tcBorders>
          </w:tcPr>
          <w:p w14:paraId="267B1C49" w14:textId="2D4A8387" w:rsidR="00A20207" w:rsidRPr="00FE1E48" w:rsidRDefault="00FE1E48" w:rsidP="00A20207">
            <w:pPr>
              <w:jc w:val="center"/>
              <w:rPr>
                <w:sz w:val="20"/>
                <w:lang w:val="en-GB"/>
              </w:rPr>
            </w:pPr>
            <w:r w:rsidRPr="00FE1E48">
              <w:rPr>
                <w:sz w:val="20"/>
                <w:lang w:val="en-GB"/>
              </w:rPr>
              <w:t>Constant Step Size (15</w:t>
            </w:r>
            <w:r w:rsidR="00DD0FE6">
              <w:rPr>
                <w:sz w:val="20"/>
                <w:lang w:val="en-GB"/>
              </w:rPr>
              <w:t> </w:t>
            </w:r>
            <w:r w:rsidRPr="00FE1E48">
              <w:rPr>
                <w:sz w:val="20"/>
                <w:lang w:val="en-GB"/>
              </w:rPr>
              <w:t>Deg</w:t>
            </w:r>
            <w:r w:rsidR="00DD0FE6">
              <w:rPr>
                <w:sz w:val="20"/>
                <w:lang w:val="en-GB"/>
              </w:rPr>
              <w:t>.</w:t>
            </w:r>
            <w:r w:rsidR="00F827B3">
              <w:rPr>
                <w:sz w:val="20"/>
                <w:lang w:val="en-GB"/>
              </w:rPr>
              <w:t xml:space="preserve"> , 264 points</w:t>
            </w:r>
            <w:r w:rsidRPr="00FE1E48">
              <w:rPr>
                <w:sz w:val="20"/>
                <w:lang w:val="en-GB"/>
              </w:rPr>
              <w:t xml:space="preserve">) w/o </w:t>
            </w:r>
            <w:r w:rsidR="00DD0FE6">
              <w:rPr>
                <w:sz w:val="20"/>
                <w:lang w:val="en-GB"/>
              </w:rPr>
              <w:t>C</w:t>
            </w:r>
            <w:r w:rsidRPr="00FE1E48">
              <w:rPr>
                <w:sz w:val="20"/>
                <w:lang w:val="en-GB"/>
              </w:rPr>
              <w:t>orr</w:t>
            </w:r>
            <w:r w:rsidR="00DD0FE6">
              <w:rPr>
                <w:sz w:val="20"/>
                <w:lang w:val="en-GB"/>
              </w:rPr>
              <w:t>.</w:t>
            </w:r>
          </w:p>
        </w:tc>
        <w:tc>
          <w:tcPr>
            <w:tcW w:w="720" w:type="pct"/>
            <w:tcBorders>
              <w:bottom w:val="nil"/>
            </w:tcBorders>
          </w:tcPr>
          <w:p w14:paraId="5BF8DE88" w14:textId="39091FD7" w:rsidR="00FE1E48" w:rsidRPr="00FE1E48" w:rsidRDefault="00FE1E48" w:rsidP="00DD0FE6">
            <w:pPr>
              <w:jc w:val="center"/>
              <w:rPr>
                <w:sz w:val="20"/>
                <w:lang w:val="en-GB"/>
              </w:rPr>
            </w:pPr>
            <w:r w:rsidRPr="00FE1E48">
              <w:rPr>
                <w:sz w:val="20"/>
                <w:lang w:val="en-GB"/>
              </w:rPr>
              <w:t>C</w:t>
            </w:r>
            <w:r w:rsidR="00DD0FE6">
              <w:rPr>
                <w:sz w:val="20"/>
                <w:lang w:val="en-GB"/>
              </w:rPr>
              <w:t>onstant Step Size (10 </w:t>
            </w:r>
            <w:r w:rsidRPr="00FE1E48">
              <w:rPr>
                <w:sz w:val="20"/>
                <w:lang w:val="en-GB"/>
              </w:rPr>
              <w:t>Deg</w:t>
            </w:r>
            <w:r w:rsidR="00DD0FE6">
              <w:rPr>
                <w:sz w:val="20"/>
                <w:lang w:val="en-GB"/>
              </w:rPr>
              <w:t>.</w:t>
            </w:r>
            <w:r w:rsidR="00F827B3">
              <w:rPr>
                <w:sz w:val="20"/>
                <w:lang w:val="en-GB"/>
              </w:rPr>
              <w:t>, 612 points</w:t>
            </w:r>
            <w:r w:rsidRPr="00FE1E48">
              <w:rPr>
                <w:sz w:val="20"/>
                <w:lang w:val="en-GB"/>
              </w:rPr>
              <w:t xml:space="preserve">) w/o </w:t>
            </w:r>
            <w:r w:rsidR="00DD0FE6">
              <w:rPr>
                <w:sz w:val="20"/>
                <w:lang w:val="en-GB"/>
              </w:rPr>
              <w:t>C</w:t>
            </w:r>
            <w:r w:rsidRPr="00FE1E48">
              <w:rPr>
                <w:sz w:val="20"/>
                <w:lang w:val="en-GB"/>
              </w:rPr>
              <w:t>orr</w:t>
            </w:r>
            <w:r w:rsidR="00DD0FE6">
              <w:rPr>
                <w:sz w:val="20"/>
                <w:lang w:val="en-GB"/>
              </w:rPr>
              <w:t>.</w:t>
            </w:r>
          </w:p>
        </w:tc>
        <w:tc>
          <w:tcPr>
            <w:tcW w:w="720" w:type="pct"/>
            <w:tcBorders>
              <w:bottom w:val="nil"/>
            </w:tcBorders>
          </w:tcPr>
          <w:p w14:paraId="6C2FBEDB" w14:textId="1B105B7C" w:rsidR="00FE1E48" w:rsidRPr="00FE1E48" w:rsidRDefault="00DD0FE6" w:rsidP="00DD0FE6">
            <w:pPr>
              <w:jc w:val="center"/>
              <w:rPr>
                <w:sz w:val="20"/>
                <w:lang w:val="en-GB"/>
              </w:rPr>
            </w:pPr>
            <w:r>
              <w:rPr>
                <w:sz w:val="20"/>
                <w:lang w:val="en-GB"/>
              </w:rPr>
              <w:t>Constant Step Size (15 </w:t>
            </w:r>
            <w:r w:rsidR="00FE1E48" w:rsidRPr="00FE1E48">
              <w:rPr>
                <w:sz w:val="20"/>
                <w:lang w:val="en-GB"/>
              </w:rPr>
              <w:t>Deg</w:t>
            </w:r>
            <w:r>
              <w:rPr>
                <w:sz w:val="20"/>
                <w:lang w:val="en-GB"/>
              </w:rPr>
              <w:t>.</w:t>
            </w:r>
            <w:r w:rsidR="00F827B3">
              <w:rPr>
                <w:sz w:val="20"/>
                <w:lang w:val="en-GB"/>
              </w:rPr>
              <w:t>, 264 points</w:t>
            </w:r>
            <w:r w:rsidR="00FE1E48" w:rsidRPr="00FE1E48">
              <w:rPr>
                <w:sz w:val="20"/>
                <w:lang w:val="en-GB"/>
              </w:rPr>
              <w:t xml:space="preserve">) with </w:t>
            </w:r>
            <w:r>
              <w:rPr>
                <w:sz w:val="20"/>
                <w:lang w:val="en-GB"/>
              </w:rPr>
              <w:t>C</w:t>
            </w:r>
            <w:r w:rsidR="00FE1E48" w:rsidRPr="00FE1E48">
              <w:rPr>
                <w:sz w:val="20"/>
                <w:lang w:val="en-GB"/>
              </w:rPr>
              <w:t>orr</w:t>
            </w:r>
            <w:r>
              <w:rPr>
                <w:sz w:val="20"/>
                <w:lang w:val="en-GB"/>
              </w:rPr>
              <w:t>.</w:t>
            </w:r>
          </w:p>
        </w:tc>
        <w:tc>
          <w:tcPr>
            <w:tcW w:w="720" w:type="pct"/>
            <w:tcBorders>
              <w:bottom w:val="nil"/>
            </w:tcBorders>
          </w:tcPr>
          <w:p w14:paraId="74267088" w14:textId="7D5782EF" w:rsidR="00FE1E48" w:rsidRPr="00FE1E48" w:rsidRDefault="00FE1E48" w:rsidP="00DD0FE6">
            <w:pPr>
              <w:jc w:val="center"/>
              <w:rPr>
                <w:sz w:val="20"/>
                <w:lang w:val="en-GB"/>
              </w:rPr>
            </w:pPr>
            <w:r w:rsidRPr="00FE1E48">
              <w:rPr>
                <w:sz w:val="20"/>
                <w:lang w:val="en-GB"/>
              </w:rPr>
              <w:t>Constant Step Size (10</w:t>
            </w:r>
            <w:r w:rsidR="00DD0FE6">
              <w:rPr>
                <w:sz w:val="20"/>
                <w:lang w:val="en-GB"/>
              </w:rPr>
              <w:t> </w:t>
            </w:r>
            <w:r w:rsidRPr="00FE1E48">
              <w:rPr>
                <w:sz w:val="20"/>
                <w:lang w:val="en-GB"/>
              </w:rPr>
              <w:t>Deg</w:t>
            </w:r>
            <w:r w:rsidR="00DD0FE6">
              <w:rPr>
                <w:sz w:val="20"/>
                <w:lang w:val="en-GB"/>
              </w:rPr>
              <w:t>.</w:t>
            </w:r>
            <w:r w:rsidR="00F827B3">
              <w:rPr>
                <w:sz w:val="20"/>
                <w:lang w:val="en-GB"/>
              </w:rPr>
              <w:t>, 612 points</w:t>
            </w:r>
            <w:r w:rsidRPr="00FE1E48">
              <w:rPr>
                <w:sz w:val="20"/>
                <w:lang w:val="en-GB"/>
              </w:rPr>
              <w:t>) with</w:t>
            </w:r>
            <w:r w:rsidR="00DD0FE6">
              <w:rPr>
                <w:sz w:val="20"/>
                <w:lang w:val="en-GB"/>
              </w:rPr>
              <w:t xml:space="preserve"> C</w:t>
            </w:r>
            <w:r w:rsidRPr="00FE1E48">
              <w:rPr>
                <w:sz w:val="20"/>
                <w:lang w:val="en-GB"/>
              </w:rPr>
              <w:t>orr</w:t>
            </w:r>
            <w:r w:rsidR="00DD0FE6">
              <w:rPr>
                <w:sz w:val="20"/>
                <w:lang w:val="en-GB"/>
              </w:rPr>
              <w:t>.</w:t>
            </w:r>
          </w:p>
        </w:tc>
        <w:tc>
          <w:tcPr>
            <w:tcW w:w="720" w:type="pct"/>
            <w:tcBorders>
              <w:bottom w:val="nil"/>
            </w:tcBorders>
          </w:tcPr>
          <w:p w14:paraId="7FAA8735" w14:textId="64E88EFF" w:rsidR="00FE1E48" w:rsidRPr="00FE1E48" w:rsidRDefault="004617E2" w:rsidP="004617E2">
            <w:pPr>
              <w:jc w:val="center"/>
              <w:rPr>
                <w:sz w:val="20"/>
                <w:lang w:val="en-GB"/>
              </w:rPr>
            </w:pPr>
            <w:r>
              <w:rPr>
                <w:sz w:val="20"/>
                <w:lang w:val="en-GB"/>
              </w:rPr>
              <w:t>Constant Density</w:t>
            </w:r>
            <w:r>
              <w:rPr>
                <w:sz w:val="20"/>
                <w:lang w:val="en-GB"/>
              </w:rPr>
              <w:br/>
            </w:r>
            <w:r w:rsidR="00FE1E48" w:rsidRPr="00FE1E48">
              <w:rPr>
                <w:sz w:val="20"/>
                <w:lang w:val="en-GB"/>
              </w:rPr>
              <w:t>(160</w:t>
            </w:r>
            <w:r>
              <w:rPr>
                <w:sz w:val="20"/>
                <w:lang w:val="en-GB"/>
              </w:rPr>
              <w:t xml:space="preserve"> </w:t>
            </w:r>
            <w:r w:rsidR="00FE1E48" w:rsidRPr="00FE1E48">
              <w:rPr>
                <w:sz w:val="20"/>
                <w:lang w:val="en-GB"/>
              </w:rPr>
              <w:t>Points)</w:t>
            </w:r>
          </w:p>
        </w:tc>
        <w:tc>
          <w:tcPr>
            <w:tcW w:w="721" w:type="pct"/>
            <w:tcBorders>
              <w:bottom w:val="nil"/>
            </w:tcBorders>
          </w:tcPr>
          <w:p w14:paraId="27E01161" w14:textId="334690D8" w:rsidR="00FE1E48" w:rsidRPr="00FE1E48" w:rsidRDefault="004617E2" w:rsidP="00FE1E48">
            <w:pPr>
              <w:jc w:val="center"/>
              <w:rPr>
                <w:sz w:val="20"/>
                <w:lang w:val="en-GB"/>
              </w:rPr>
            </w:pPr>
            <w:r>
              <w:rPr>
                <w:sz w:val="20"/>
                <w:lang w:val="en-GB"/>
              </w:rPr>
              <w:t>Constant Density</w:t>
            </w:r>
            <w:r>
              <w:rPr>
                <w:sz w:val="20"/>
                <w:lang w:val="en-GB"/>
              </w:rPr>
              <w:br/>
            </w:r>
            <w:r w:rsidR="00FE1E48" w:rsidRPr="00FE1E48">
              <w:rPr>
                <w:sz w:val="20"/>
                <w:lang w:val="en-GB"/>
              </w:rPr>
              <w:t>(300 Points)</w:t>
            </w:r>
          </w:p>
        </w:tc>
      </w:tr>
      <w:tr w:rsidR="00F827B3" w:rsidRPr="008B12D0" w14:paraId="258DC5B1" w14:textId="5A0774BA" w:rsidTr="00D8370B">
        <w:trPr>
          <w:trHeight w:val="454"/>
          <w:jc w:val="center"/>
        </w:trPr>
        <w:tc>
          <w:tcPr>
            <w:tcW w:w="679" w:type="pct"/>
            <w:tcBorders>
              <w:top w:val="nil"/>
              <w:bottom w:val="single" w:sz="12" w:space="0" w:color="auto"/>
              <w:right w:val="single" w:sz="12" w:space="0" w:color="auto"/>
            </w:tcBorders>
            <w:vAlign w:val="center"/>
          </w:tcPr>
          <w:p w14:paraId="795C5DE0" w14:textId="64022B84" w:rsidR="00A20207" w:rsidRPr="00A20207" w:rsidRDefault="00A20207" w:rsidP="00A20207">
            <w:pPr>
              <w:spacing w:after="0"/>
              <w:jc w:val="center"/>
              <w:rPr>
                <w:lang w:val="en-GB"/>
              </w:rPr>
            </w:pPr>
            <w:r w:rsidRPr="00A20207">
              <w:rPr>
                <w:lang w:val="en-GB"/>
              </w:rPr>
              <w:t>50%</w:t>
            </w:r>
          </w:p>
        </w:tc>
        <w:tc>
          <w:tcPr>
            <w:tcW w:w="720" w:type="pct"/>
            <w:tcBorders>
              <w:top w:val="nil"/>
              <w:left w:val="single" w:sz="12" w:space="0" w:color="auto"/>
              <w:bottom w:val="single" w:sz="12" w:space="0" w:color="auto"/>
              <w:right w:val="single" w:sz="12" w:space="0" w:color="auto"/>
            </w:tcBorders>
            <w:vAlign w:val="center"/>
          </w:tcPr>
          <w:p w14:paraId="678A4AFD" w14:textId="0097E490" w:rsidR="00A20207" w:rsidRPr="00A20207" w:rsidRDefault="00A20207" w:rsidP="00A20207">
            <w:pPr>
              <w:spacing w:after="0"/>
              <w:jc w:val="center"/>
              <w:rPr>
                <w:lang w:val="en-GB"/>
              </w:rPr>
            </w:pPr>
            <w:r w:rsidRPr="00A20207">
              <w:t>2.48</w:t>
            </w:r>
          </w:p>
        </w:tc>
        <w:tc>
          <w:tcPr>
            <w:tcW w:w="720" w:type="pct"/>
            <w:tcBorders>
              <w:top w:val="nil"/>
              <w:left w:val="single" w:sz="12" w:space="0" w:color="auto"/>
              <w:bottom w:val="single" w:sz="12" w:space="0" w:color="auto"/>
            </w:tcBorders>
            <w:vAlign w:val="center"/>
          </w:tcPr>
          <w:p w14:paraId="3F6BCC6A" w14:textId="5A68A21B" w:rsidR="00A20207" w:rsidRPr="00A20207" w:rsidRDefault="00A20207" w:rsidP="00A20207">
            <w:pPr>
              <w:spacing w:after="0"/>
              <w:jc w:val="center"/>
              <w:rPr>
                <w:lang w:val="en-GB"/>
              </w:rPr>
            </w:pPr>
            <w:r w:rsidRPr="00A20207">
              <w:t>2.66</w:t>
            </w:r>
          </w:p>
        </w:tc>
        <w:tc>
          <w:tcPr>
            <w:tcW w:w="720" w:type="pct"/>
            <w:tcBorders>
              <w:top w:val="nil"/>
              <w:left w:val="single" w:sz="12" w:space="0" w:color="auto"/>
              <w:bottom w:val="single" w:sz="12" w:space="0" w:color="auto"/>
            </w:tcBorders>
            <w:vAlign w:val="center"/>
          </w:tcPr>
          <w:p w14:paraId="37278D29" w14:textId="6B923685" w:rsidR="00A20207" w:rsidRPr="00A20207" w:rsidRDefault="00A20207" w:rsidP="00A20207">
            <w:pPr>
              <w:spacing w:after="0"/>
              <w:jc w:val="center"/>
            </w:pPr>
            <w:r w:rsidRPr="00A20207">
              <w:t>1.62</w:t>
            </w:r>
          </w:p>
        </w:tc>
        <w:tc>
          <w:tcPr>
            <w:tcW w:w="720" w:type="pct"/>
            <w:tcBorders>
              <w:top w:val="nil"/>
              <w:left w:val="single" w:sz="12" w:space="0" w:color="auto"/>
              <w:bottom w:val="single" w:sz="12" w:space="0" w:color="auto"/>
            </w:tcBorders>
            <w:vAlign w:val="center"/>
          </w:tcPr>
          <w:p w14:paraId="0AD0BEB8" w14:textId="7D71AD81" w:rsidR="00A20207" w:rsidRPr="00A20207" w:rsidRDefault="00A20207" w:rsidP="00A20207">
            <w:pPr>
              <w:spacing w:after="0"/>
              <w:jc w:val="center"/>
            </w:pPr>
            <w:r w:rsidRPr="00A20207">
              <w:t>1.15</w:t>
            </w:r>
          </w:p>
        </w:tc>
        <w:tc>
          <w:tcPr>
            <w:tcW w:w="720" w:type="pct"/>
            <w:tcBorders>
              <w:top w:val="nil"/>
              <w:left w:val="single" w:sz="12" w:space="0" w:color="auto"/>
              <w:bottom w:val="single" w:sz="12" w:space="0" w:color="auto"/>
            </w:tcBorders>
            <w:vAlign w:val="center"/>
          </w:tcPr>
          <w:p w14:paraId="67A4B68B" w14:textId="76925F4C" w:rsidR="00A20207" w:rsidRPr="00A20207" w:rsidRDefault="00A20207" w:rsidP="00A20207">
            <w:pPr>
              <w:spacing w:after="0"/>
              <w:jc w:val="center"/>
            </w:pPr>
            <w:r w:rsidRPr="00A20207">
              <w:t>1.62</w:t>
            </w:r>
          </w:p>
        </w:tc>
        <w:tc>
          <w:tcPr>
            <w:tcW w:w="721" w:type="pct"/>
            <w:tcBorders>
              <w:top w:val="nil"/>
              <w:left w:val="single" w:sz="12" w:space="0" w:color="auto"/>
              <w:bottom w:val="single" w:sz="12" w:space="0" w:color="auto"/>
            </w:tcBorders>
            <w:vAlign w:val="center"/>
          </w:tcPr>
          <w:p w14:paraId="6B15FBA4" w14:textId="7556CEA5" w:rsidR="00A20207" w:rsidRPr="00A20207" w:rsidRDefault="00A20207" w:rsidP="00A20207">
            <w:pPr>
              <w:spacing w:after="0"/>
              <w:jc w:val="center"/>
            </w:pPr>
            <w:r w:rsidRPr="00A20207">
              <w:t>1.21</w:t>
            </w:r>
          </w:p>
        </w:tc>
      </w:tr>
      <w:tr w:rsidR="00F827B3" w:rsidRPr="008B12D0" w14:paraId="785C438D" w14:textId="4563B2AC" w:rsidTr="00D8370B">
        <w:trPr>
          <w:trHeight w:val="454"/>
          <w:jc w:val="center"/>
        </w:trPr>
        <w:tc>
          <w:tcPr>
            <w:tcW w:w="679" w:type="pct"/>
            <w:tcBorders>
              <w:top w:val="single" w:sz="12" w:space="0" w:color="auto"/>
              <w:bottom w:val="single" w:sz="12" w:space="0" w:color="auto"/>
              <w:right w:val="single" w:sz="12" w:space="0" w:color="auto"/>
            </w:tcBorders>
            <w:vAlign w:val="center"/>
          </w:tcPr>
          <w:p w14:paraId="4AE5E035" w14:textId="7B259F4E" w:rsidR="00A20207" w:rsidRPr="00A20207" w:rsidRDefault="00A20207" w:rsidP="00A20207">
            <w:pPr>
              <w:spacing w:after="0"/>
              <w:jc w:val="center"/>
              <w:rPr>
                <w:lang w:val="en-GB"/>
              </w:rPr>
            </w:pPr>
            <w:r w:rsidRPr="00A20207">
              <w:rPr>
                <w:lang w:val="en-GB"/>
              </w:rPr>
              <w:t>40%</w:t>
            </w:r>
          </w:p>
        </w:tc>
        <w:tc>
          <w:tcPr>
            <w:tcW w:w="720" w:type="pct"/>
            <w:tcBorders>
              <w:top w:val="single" w:sz="12" w:space="0" w:color="auto"/>
              <w:left w:val="single" w:sz="12" w:space="0" w:color="auto"/>
              <w:bottom w:val="single" w:sz="12" w:space="0" w:color="auto"/>
              <w:right w:val="single" w:sz="12" w:space="0" w:color="auto"/>
            </w:tcBorders>
            <w:vAlign w:val="center"/>
          </w:tcPr>
          <w:p w14:paraId="6FD720FA" w14:textId="7F20BAB4" w:rsidR="00A20207" w:rsidRPr="00A20207" w:rsidRDefault="00A20207" w:rsidP="00A20207">
            <w:pPr>
              <w:spacing w:after="0"/>
              <w:jc w:val="center"/>
              <w:rPr>
                <w:lang w:val="en-GB"/>
              </w:rPr>
            </w:pPr>
            <w:r w:rsidRPr="00A20207">
              <w:t>3.17</w:t>
            </w:r>
          </w:p>
        </w:tc>
        <w:tc>
          <w:tcPr>
            <w:tcW w:w="720" w:type="pct"/>
            <w:tcBorders>
              <w:top w:val="single" w:sz="12" w:space="0" w:color="auto"/>
              <w:left w:val="single" w:sz="12" w:space="0" w:color="auto"/>
              <w:bottom w:val="single" w:sz="12" w:space="0" w:color="auto"/>
            </w:tcBorders>
            <w:vAlign w:val="center"/>
          </w:tcPr>
          <w:p w14:paraId="2B18FADA" w14:textId="7B1FD706" w:rsidR="00A20207" w:rsidRPr="00A20207" w:rsidRDefault="00A20207" w:rsidP="00A20207">
            <w:pPr>
              <w:spacing w:after="0"/>
              <w:jc w:val="center"/>
              <w:rPr>
                <w:lang w:val="en-GB"/>
              </w:rPr>
            </w:pPr>
            <w:r w:rsidRPr="00A20207">
              <w:t>3.36</w:t>
            </w:r>
          </w:p>
        </w:tc>
        <w:tc>
          <w:tcPr>
            <w:tcW w:w="720" w:type="pct"/>
            <w:tcBorders>
              <w:top w:val="single" w:sz="12" w:space="0" w:color="auto"/>
              <w:left w:val="single" w:sz="12" w:space="0" w:color="auto"/>
              <w:bottom w:val="single" w:sz="12" w:space="0" w:color="auto"/>
            </w:tcBorders>
            <w:vAlign w:val="center"/>
          </w:tcPr>
          <w:p w14:paraId="7729361F" w14:textId="63427AE9" w:rsidR="00A20207" w:rsidRPr="00A20207" w:rsidRDefault="00A20207" w:rsidP="00A20207">
            <w:pPr>
              <w:spacing w:after="0"/>
              <w:jc w:val="center"/>
            </w:pPr>
            <w:r w:rsidRPr="00A20207">
              <w:t>1.78</w:t>
            </w:r>
          </w:p>
        </w:tc>
        <w:tc>
          <w:tcPr>
            <w:tcW w:w="720" w:type="pct"/>
            <w:tcBorders>
              <w:top w:val="single" w:sz="12" w:space="0" w:color="auto"/>
              <w:left w:val="single" w:sz="12" w:space="0" w:color="auto"/>
              <w:bottom w:val="single" w:sz="12" w:space="0" w:color="auto"/>
            </w:tcBorders>
            <w:vAlign w:val="center"/>
          </w:tcPr>
          <w:p w14:paraId="503E2376" w14:textId="68879C48" w:rsidR="00A20207" w:rsidRPr="00A20207" w:rsidRDefault="00A20207" w:rsidP="00A20207">
            <w:pPr>
              <w:spacing w:after="0"/>
              <w:jc w:val="center"/>
            </w:pPr>
            <w:r w:rsidRPr="00A20207">
              <w:t>1.00</w:t>
            </w:r>
          </w:p>
        </w:tc>
        <w:tc>
          <w:tcPr>
            <w:tcW w:w="720" w:type="pct"/>
            <w:tcBorders>
              <w:top w:val="single" w:sz="12" w:space="0" w:color="auto"/>
              <w:left w:val="single" w:sz="12" w:space="0" w:color="auto"/>
              <w:bottom w:val="single" w:sz="12" w:space="0" w:color="auto"/>
            </w:tcBorders>
            <w:vAlign w:val="center"/>
          </w:tcPr>
          <w:p w14:paraId="3EE8823A" w14:textId="685EF100" w:rsidR="00A20207" w:rsidRPr="00A20207" w:rsidRDefault="00A20207" w:rsidP="00A20207">
            <w:pPr>
              <w:spacing w:after="0"/>
              <w:jc w:val="center"/>
            </w:pPr>
            <w:r w:rsidRPr="00A20207">
              <w:t>2.15</w:t>
            </w:r>
          </w:p>
        </w:tc>
        <w:tc>
          <w:tcPr>
            <w:tcW w:w="721" w:type="pct"/>
            <w:tcBorders>
              <w:top w:val="single" w:sz="12" w:space="0" w:color="auto"/>
              <w:left w:val="single" w:sz="12" w:space="0" w:color="auto"/>
              <w:bottom w:val="single" w:sz="12" w:space="0" w:color="auto"/>
            </w:tcBorders>
            <w:vAlign w:val="center"/>
          </w:tcPr>
          <w:p w14:paraId="1CCA4023" w14:textId="19974EE7" w:rsidR="00A20207" w:rsidRPr="00A20207" w:rsidRDefault="00A20207" w:rsidP="00A20207">
            <w:pPr>
              <w:spacing w:after="0"/>
              <w:jc w:val="center"/>
            </w:pPr>
            <w:r w:rsidRPr="00A20207">
              <w:t>1.50</w:t>
            </w:r>
          </w:p>
        </w:tc>
      </w:tr>
      <w:tr w:rsidR="00F827B3" w:rsidRPr="008B12D0" w14:paraId="698E13E3" w14:textId="160B356A" w:rsidTr="00D8370B">
        <w:trPr>
          <w:trHeight w:val="454"/>
          <w:jc w:val="center"/>
        </w:trPr>
        <w:tc>
          <w:tcPr>
            <w:tcW w:w="679" w:type="pct"/>
            <w:tcBorders>
              <w:top w:val="single" w:sz="12" w:space="0" w:color="auto"/>
              <w:bottom w:val="single" w:sz="12" w:space="0" w:color="auto"/>
              <w:right w:val="single" w:sz="12" w:space="0" w:color="auto"/>
            </w:tcBorders>
            <w:vAlign w:val="center"/>
          </w:tcPr>
          <w:p w14:paraId="06986792" w14:textId="7E791ED2" w:rsidR="00A20207" w:rsidRPr="00A20207" w:rsidRDefault="00A20207" w:rsidP="00A20207">
            <w:pPr>
              <w:spacing w:after="0"/>
              <w:jc w:val="center"/>
              <w:rPr>
                <w:lang w:val="en-GB"/>
              </w:rPr>
            </w:pPr>
            <w:r w:rsidRPr="00A20207">
              <w:rPr>
                <w:lang w:val="en-GB"/>
              </w:rPr>
              <w:t>30%</w:t>
            </w:r>
          </w:p>
        </w:tc>
        <w:tc>
          <w:tcPr>
            <w:tcW w:w="720" w:type="pct"/>
            <w:tcBorders>
              <w:top w:val="single" w:sz="12" w:space="0" w:color="auto"/>
              <w:left w:val="single" w:sz="12" w:space="0" w:color="auto"/>
              <w:bottom w:val="single" w:sz="12" w:space="0" w:color="auto"/>
              <w:right w:val="single" w:sz="12" w:space="0" w:color="auto"/>
            </w:tcBorders>
            <w:vAlign w:val="center"/>
          </w:tcPr>
          <w:p w14:paraId="1FC9FC85" w14:textId="25A77D82" w:rsidR="00A20207" w:rsidRPr="00A20207" w:rsidRDefault="00A20207" w:rsidP="00A20207">
            <w:pPr>
              <w:spacing w:after="0"/>
              <w:jc w:val="center"/>
              <w:rPr>
                <w:lang w:val="en-GB"/>
              </w:rPr>
            </w:pPr>
            <w:r w:rsidRPr="00A20207">
              <w:t>3.32</w:t>
            </w:r>
          </w:p>
        </w:tc>
        <w:tc>
          <w:tcPr>
            <w:tcW w:w="720" w:type="pct"/>
            <w:tcBorders>
              <w:top w:val="single" w:sz="12" w:space="0" w:color="auto"/>
              <w:left w:val="single" w:sz="12" w:space="0" w:color="auto"/>
              <w:bottom w:val="single" w:sz="12" w:space="0" w:color="auto"/>
            </w:tcBorders>
            <w:vAlign w:val="center"/>
          </w:tcPr>
          <w:p w14:paraId="22E941CD" w14:textId="0F88ECA1" w:rsidR="00A20207" w:rsidRPr="00A20207" w:rsidRDefault="00A20207" w:rsidP="00A20207">
            <w:pPr>
              <w:spacing w:after="0"/>
              <w:jc w:val="center"/>
              <w:rPr>
                <w:lang w:val="en-GB"/>
              </w:rPr>
            </w:pPr>
            <w:r w:rsidRPr="00A20207">
              <w:t>3.23</w:t>
            </w:r>
          </w:p>
        </w:tc>
        <w:tc>
          <w:tcPr>
            <w:tcW w:w="720" w:type="pct"/>
            <w:tcBorders>
              <w:top w:val="single" w:sz="12" w:space="0" w:color="auto"/>
              <w:left w:val="single" w:sz="12" w:space="0" w:color="auto"/>
              <w:bottom w:val="single" w:sz="12" w:space="0" w:color="auto"/>
            </w:tcBorders>
            <w:vAlign w:val="center"/>
          </w:tcPr>
          <w:p w14:paraId="531716CF" w14:textId="08721A62" w:rsidR="00A20207" w:rsidRPr="00A20207" w:rsidRDefault="00A20207" w:rsidP="00A20207">
            <w:pPr>
              <w:spacing w:after="0"/>
              <w:jc w:val="center"/>
            </w:pPr>
            <w:r w:rsidRPr="00A20207">
              <w:t>1.88</w:t>
            </w:r>
          </w:p>
        </w:tc>
        <w:tc>
          <w:tcPr>
            <w:tcW w:w="720" w:type="pct"/>
            <w:tcBorders>
              <w:top w:val="single" w:sz="12" w:space="0" w:color="auto"/>
              <w:left w:val="single" w:sz="12" w:space="0" w:color="auto"/>
              <w:bottom w:val="single" w:sz="12" w:space="0" w:color="auto"/>
            </w:tcBorders>
            <w:vAlign w:val="center"/>
          </w:tcPr>
          <w:p w14:paraId="7C5899A4" w14:textId="65B5CEEB" w:rsidR="00A20207" w:rsidRPr="00A20207" w:rsidRDefault="00A20207" w:rsidP="00A20207">
            <w:pPr>
              <w:spacing w:after="0"/>
              <w:jc w:val="center"/>
            </w:pPr>
            <w:r w:rsidRPr="00A20207">
              <w:t>0.99</w:t>
            </w:r>
          </w:p>
        </w:tc>
        <w:tc>
          <w:tcPr>
            <w:tcW w:w="720" w:type="pct"/>
            <w:tcBorders>
              <w:top w:val="single" w:sz="12" w:space="0" w:color="auto"/>
              <w:left w:val="single" w:sz="12" w:space="0" w:color="auto"/>
              <w:bottom w:val="single" w:sz="12" w:space="0" w:color="auto"/>
            </w:tcBorders>
            <w:vAlign w:val="center"/>
          </w:tcPr>
          <w:p w14:paraId="303A827B" w14:textId="1D5079B9" w:rsidR="00A20207" w:rsidRPr="00A20207" w:rsidRDefault="00A20207" w:rsidP="00A20207">
            <w:pPr>
              <w:spacing w:after="0"/>
              <w:jc w:val="center"/>
            </w:pPr>
            <w:r w:rsidRPr="00A20207">
              <w:t>1.69</w:t>
            </w:r>
          </w:p>
        </w:tc>
        <w:tc>
          <w:tcPr>
            <w:tcW w:w="721" w:type="pct"/>
            <w:tcBorders>
              <w:top w:val="single" w:sz="12" w:space="0" w:color="auto"/>
              <w:left w:val="single" w:sz="12" w:space="0" w:color="auto"/>
              <w:bottom w:val="single" w:sz="12" w:space="0" w:color="auto"/>
            </w:tcBorders>
            <w:vAlign w:val="center"/>
          </w:tcPr>
          <w:p w14:paraId="470CEDE9" w14:textId="013EDFFD" w:rsidR="00A20207" w:rsidRPr="00A20207" w:rsidRDefault="00A20207" w:rsidP="00A20207">
            <w:pPr>
              <w:spacing w:after="0"/>
              <w:jc w:val="center"/>
            </w:pPr>
            <w:r w:rsidRPr="00A20207">
              <w:t>1.31</w:t>
            </w:r>
          </w:p>
        </w:tc>
      </w:tr>
      <w:tr w:rsidR="00F827B3" w:rsidRPr="008B12D0" w14:paraId="1A7E35F6" w14:textId="560FEBA5" w:rsidTr="00D8370B">
        <w:trPr>
          <w:trHeight w:val="454"/>
          <w:jc w:val="center"/>
        </w:trPr>
        <w:tc>
          <w:tcPr>
            <w:tcW w:w="679" w:type="pct"/>
            <w:tcBorders>
              <w:top w:val="single" w:sz="12" w:space="0" w:color="auto"/>
              <w:bottom w:val="single" w:sz="12" w:space="0" w:color="auto"/>
              <w:right w:val="single" w:sz="12" w:space="0" w:color="auto"/>
            </w:tcBorders>
            <w:vAlign w:val="center"/>
          </w:tcPr>
          <w:p w14:paraId="0A9DD112" w14:textId="3DAB1686" w:rsidR="00A20207" w:rsidRPr="00A20207" w:rsidRDefault="00A20207" w:rsidP="00A20207">
            <w:pPr>
              <w:spacing w:after="0"/>
              <w:jc w:val="center"/>
              <w:rPr>
                <w:lang w:val="en-GB"/>
              </w:rPr>
            </w:pPr>
            <w:r w:rsidRPr="00A20207">
              <w:rPr>
                <w:lang w:val="en-GB"/>
              </w:rPr>
              <w:t>20%</w:t>
            </w:r>
          </w:p>
        </w:tc>
        <w:tc>
          <w:tcPr>
            <w:tcW w:w="720" w:type="pct"/>
            <w:tcBorders>
              <w:top w:val="single" w:sz="12" w:space="0" w:color="auto"/>
              <w:left w:val="single" w:sz="12" w:space="0" w:color="auto"/>
              <w:bottom w:val="single" w:sz="12" w:space="0" w:color="auto"/>
              <w:right w:val="single" w:sz="12" w:space="0" w:color="auto"/>
            </w:tcBorders>
            <w:vAlign w:val="center"/>
          </w:tcPr>
          <w:p w14:paraId="636A5EB4" w14:textId="2586B048" w:rsidR="00A20207" w:rsidRPr="00A20207" w:rsidRDefault="00A20207" w:rsidP="00A20207">
            <w:pPr>
              <w:spacing w:after="0"/>
              <w:jc w:val="center"/>
              <w:rPr>
                <w:lang w:val="en-GB"/>
              </w:rPr>
            </w:pPr>
            <w:r w:rsidRPr="00A20207">
              <w:t>2.99</w:t>
            </w:r>
          </w:p>
        </w:tc>
        <w:tc>
          <w:tcPr>
            <w:tcW w:w="720" w:type="pct"/>
            <w:tcBorders>
              <w:top w:val="single" w:sz="12" w:space="0" w:color="auto"/>
              <w:left w:val="single" w:sz="12" w:space="0" w:color="auto"/>
              <w:bottom w:val="single" w:sz="12" w:space="0" w:color="auto"/>
            </w:tcBorders>
            <w:vAlign w:val="center"/>
          </w:tcPr>
          <w:p w14:paraId="02BFFDF4" w14:textId="12EAA240" w:rsidR="00A20207" w:rsidRPr="00A20207" w:rsidRDefault="00A20207" w:rsidP="00A20207">
            <w:pPr>
              <w:spacing w:after="0"/>
              <w:jc w:val="center"/>
              <w:rPr>
                <w:lang w:val="en-GB"/>
              </w:rPr>
            </w:pPr>
            <w:r w:rsidRPr="00A20207">
              <w:t>2.88</w:t>
            </w:r>
          </w:p>
        </w:tc>
        <w:tc>
          <w:tcPr>
            <w:tcW w:w="720" w:type="pct"/>
            <w:tcBorders>
              <w:top w:val="single" w:sz="12" w:space="0" w:color="auto"/>
              <w:left w:val="single" w:sz="12" w:space="0" w:color="auto"/>
              <w:bottom w:val="single" w:sz="12" w:space="0" w:color="auto"/>
            </w:tcBorders>
            <w:vAlign w:val="center"/>
          </w:tcPr>
          <w:p w14:paraId="2E48DEE3" w14:textId="1C6ADDFF" w:rsidR="00A20207" w:rsidRPr="00A20207" w:rsidRDefault="00A20207" w:rsidP="00A20207">
            <w:pPr>
              <w:spacing w:after="0"/>
              <w:jc w:val="center"/>
            </w:pPr>
            <w:r w:rsidRPr="00A20207">
              <w:t>1.62</w:t>
            </w:r>
          </w:p>
        </w:tc>
        <w:tc>
          <w:tcPr>
            <w:tcW w:w="720" w:type="pct"/>
            <w:tcBorders>
              <w:top w:val="single" w:sz="12" w:space="0" w:color="auto"/>
              <w:left w:val="single" w:sz="12" w:space="0" w:color="auto"/>
              <w:bottom w:val="single" w:sz="12" w:space="0" w:color="auto"/>
            </w:tcBorders>
            <w:vAlign w:val="center"/>
          </w:tcPr>
          <w:p w14:paraId="3B95E482" w14:textId="66E85D23" w:rsidR="00A20207" w:rsidRPr="00A20207" w:rsidRDefault="00A20207" w:rsidP="00A20207">
            <w:pPr>
              <w:spacing w:after="0"/>
              <w:jc w:val="center"/>
            </w:pPr>
            <w:r w:rsidRPr="00A20207">
              <w:t>0.76</w:t>
            </w:r>
          </w:p>
        </w:tc>
        <w:tc>
          <w:tcPr>
            <w:tcW w:w="720" w:type="pct"/>
            <w:tcBorders>
              <w:top w:val="single" w:sz="12" w:space="0" w:color="auto"/>
              <w:left w:val="single" w:sz="12" w:space="0" w:color="auto"/>
              <w:bottom w:val="single" w:sz="12" w:space="0" w:color="auto"/>
            </w:tcBorders>
            <w:vAlign w:val="center"/>
          </w:tcPr>
          <w:p w14:paraId="253281B8" w14:textId="335A7730" w:rsidR="00A20207" w:rsidRPr="00A20207" w:rsidRDefault="00A20207" w:rsidP="00A20207">
            <w:pPr>
              <w:spacing w:after="0"/>
              <w:jc w:val="center"/>
            </w:pPr>
            <w:r w:rsidRPr="00A20207">
              <w:t>2.04</w:t>
            </w:r>
          </w:p>
        </w:tc>
        <w:tc>
          <w:tcPr>
            <w:tcW w:w="721" w:type="pct"/>
            <w:tcBorders>
              <w:top w:val="single" w:sz="12" w:space="0" w:color="auto"/>
              <w:left w:val="single" w:sz="12" w:space="0" w:color="auto"/>
              <w:bottom w:val="single" w:sz="12" w:space="0" w:color="auto"/>
            </w:tcBorders>
            <w:vAlign w:val="center"/>
          </w:tcPr>
          <w:p w14:paraId="3BCFF747" w14:textId="475F3588" w:rsidR="00A20207" w:rsidRPr="00A20207" w:rsidRDefault="00A20207" w:rsidP="00A20207">
            <w:pPr>
              <w:spacing w:after="0"/>
              <w:jc w:val="center"/>
            </w:pPr>
            <w:r w:rsidRPr="00A20207">
              <w:t>1.11</w:t>
            </w:r>
          </w:p>
        </w:tc>
      </w:tr>
    </w:tbl>
    <w:p w14:paraId="6F07BB65" w14:textId="77777777" w:rsidR="006D15E7" w:rsidRDefault="006D15E7" w:rsidP="00CE4A51">
      <w:pPr>
        <w:spacing w:after="0"/>
        <w:jc w:val="both"/>
        <w:rPr>
          <w:b/>
          <w:lang w:val="en-GB"/>
        </w:rPr>
      </w:pPr>
    </w:p>
    <w:p w14:paraId="4A0CDB33" w14:textId="7D2C019A" w:rsidR="00F827B3" w:rsidRDefault="000D0EEE" w:rsidP="00CE4A51">
      <w:pPr>
        <w:spacing w:after="0"/>
        <w:jc w:val="both"/>
        <w:rPr>
          <w:i/>
          <w:lang w:val="en-GB" w:eastAsia="en-US"/>
        </w:rPr>
      </w:pPr>
      <w:r w:rsidRPr="007F7EE6">
        <w:rPr>
          <w:b/>
          <w:lang w:val="en-GB"/>
        </w:rPr>
        <w:t>Observation</w:t>
      </w:r>
      <w:r w:rsidR="006D15E7">
        <w:rPr>
          <w:b/>
          <w:lang w:val="en-GB"/>
        </w:rPr>
        <w:t> 3</w:t>
      </w:r>
      <w:r w:rsidRPr="007F7EE6">
        <w:rPr>
          <w:b/>
          <w:lang w:val="en-GB"/>
        </w:rPr>
        <w:t>:</w:t>
      </w:r>
      <w:r w:rsidR="00CE4A51">
        <w:rPr>
          <w:b/>
          <w:lang w:val="en-GB"/>
        </w:rPr>
        <w:br/>
      </w:r>
      <w:r w:rsidR="00BD2DD1">
        <w:rPr>
          <w:i/>
          <w:lang w:val="en-GB" w:eastAsia="en-US"/>
        </w:rPr>
        <w:t xml:space="preserve">For the same variation of the EIRP CDF </w:t>
      </w:r>
      <w:r w:rsidR="003562C8">
        <w:rPr>
          <w:i/>
          <w:lang w:val="en-GB" w:eastAsia="en-US"/>
        </w:rPr>
        <w:t>measurements</w:t>
      </w:r>
      <w:r w:rsidR="00BD2DD1">
        <w:rPr>
          <w:i/>
          <w:lang w:val="en-GB" w:eastAsia="en-US"/>
        </w:rPr>
        <w:t>, a constant step size grid requires more measurement points</w:t>
      </w:r>
      <w:r w:rsidR="003562C8">
        <w:rPr>
          <w:i/>
          <w:lang w:val="en-GB" w:eastAsia="en-US"/>
        </w:rPr>
        <w:t xml:space="preserve"> compared to constant density </w:t>
      </w:r>
      <w:r w:rsidR="00DF3016">
        <w:rPr>
          <w:i/>
          <w:lang w:val="en-GB" w:eastAsia="en-US"/>
        </w:rPr>
        <w:t>grids</w:t>
      </w:r>
      <w:r w:rsidRPr="000D0EEE">
        <w:rPr>
          <w:i/>
          <w:lang w:val="en-GB" w:eastAsia="en-US"/>
        </w:rPr>
        <w:t>.</w:t>
      </w:r>
      <w:r w:rsidR="00064EA1">
        <w:rPr>
          <w:i/>
          <w:lang w:val="en-GB" w:eastAsia="en-US"/>
        </w:rPr>
        <w:t xml:space="preserve"> This </w:t>
      </w:r>
      <w:r w:rsidR="004E340B">
        <w:rPr>
          <w:i/>
          <w:lang w:val="en-GB" w:eastAsia="en-US"/>
        </w:rPr>
        <w:t xml:space="preserve">trend </w:t>
      </w:r>
      <w:r w:rsidR="00064EA1">
        <w:rPr>
          <w:i/>
          <w:lang w:val="en-GB" w:eastAsia="en-US"/>
        </w:rPr>
        <w:t xml:space="preserve">also applies for constant step size grids with </w:t>
      </w:r>
      <w:r w:rsidR="004E340B">
        <w:rPr>
          <w:i/>
          <w:lang w:val="en-GB" w:eastAsia="en-US"/>
        </w:rPr>
        <w:t xml:space="preserve">a </w:t>
      </w:r>
      <w:r w:rsidR="00064EA1">
        <w:rPr>
          <w:i/>
          <w:lang w:val="en-GB" w:eastAsia="en-US"/>
        </w:rPr>
        <w:t>theta</w:t>
      </w:r>
      <w:r w:rsidR="004E340B">
        <w:rPr>
          <w:i/>
          <w:lang w:val="en-GB" w:eastAsia="en-US"/>
        </w:rPr>
        <w:t>-dependent</w:t>
      </w:r>
      <w:r w:rsidR="00064EA1">
        <w:rPr>
          <w:i/>
          <w:lang w:val="en-GB" w:eastAsia="en-US"/>
        </w:rPr>
        <w:t xml:space="preserve"> correction.</w:t>
      </w:r>
    </w:p>
    <w:p w14:paraId="1E40F938" w14:textId="75D61AA4" w:rsidR="006F277B" w:rsidRDefault="006F277B" w:rsidP="00CE4A51">
      <w:pPr>
        <w:spacing w:after="0"/>
        <w:jc w:val="both"/>
        <w:rPr>
          <w:i/>
          <w:lang w:val="en-GB" w:eastAsia="en-US"/>
        </w:rPr>
      </w:pPr>
    </w:p>
    <w:p w14:paraId="73D90FAE" w14:textId="015490F0" w:rsidR="00457708" w:rsidRDefault="009C33CD" w:rsidP="00D8370B">
      <w:pPr>
        <w:spacing w:line="240" w:lineRule="auto"/>
        <w:jc w:val="both"/>
        <w:rPr>
          <w:lang w:val="en-GB"/>
        </w:rPr>
      </w:pPr>
      <w:r w:rsidRPr="00D8370B">
        <w:rPr>
          <w:lang w:val="en-GB"/>
        </w:rPr>
        <w:t xml:space="preserve">Figure 9 shows a comparison of a high resolution constant step size grid with 1 degree step size and a </w:t>
      </w:r>
      <w:r w:rsidR="004E340B">
        <w:rPr>
          <w:lang w:val="en-GB"/>
        </w:rPr>
        <w:t xml:space="preserve">very fine </w:t>
      </w:r>
      <w:r w:rsidRPr="00D8370B">
        <w:rPr>
          <w:lang w:val="en-GB"/>
        </w:rPr>
        <w:t>constant density measurement grid with 12288 measurement points.</w:t>
      </w:r>
      <w:r w:rsidR="004E340B">
        <w:rPr>
          <w:lang w:val="en-GB"/>
        </w:rPr>
        <w:t xml:space="preserve"> This comparison indicates </w:t>
      </w:r>
      <w:r w:rsidR="00457708">
        <w:rPr>
          <w:lang w:val="en-GB"/>
        </w:rPr>
        <w:t>that constant step size grids with a theta-dependent correction and a sufficient number of measurement points are equivalent to constant density measurement grids</w:t>
      </w:r>
      <w:r w:rsidR="003164ED">
        <w:rPr>
          <w:lang w:val="en-GB"/>
        </w:rPr>
        <w:t xml:space="preserve"> for EIRP CDF measurements</w:t>
      </w:r>
      <w:r w:rsidR="00457708">
        <w:rPr>
          <w:lang w:val="en-GB"/>
        </w:rPr>
        <w:t xml:space="preserve">. The required number of measurement points depends on the </w:t>
      </w:r>
      <w:r w:rsidR="003164ED">
        <w:rPr>
          <w:lang w:val="en-GB"/>
        </w:rPr>
        <w:t xml:space="preserve">3D </w:t>
      </w:r>
      <w:r w:rsidR="00457708">
        <w:rPr>
          <w:lang w:val="en-GB"/>
        </w:rPr>
        <w:t>EIRP characteristics of anticipated FR2 NR UEs.</w:t>
      </w:r>
    </w:p>
    <w:p w14:paraId="323E8A5B" w14:textId="75FADD3A" w:rsidR="00457708" w:rsidRPr="00D8370B" w:rsidRDefault="00457708" w:rsidP="00D8370B">
      <w:pPr>
        <w:jc w:val="both"/>
        <w:rPr>
          <w:lang w:val="en-GB"/>
        </w:rPr>
      </w:pPr>
      <w:r>
        <w:rPr>
          <w:lang w:val="en-GB"/>
        </w:rPr>
        <w:t>Figure 10 shows a similar comparison of a high resolution constant step size grid and a constant density grid</w:t>
      </w:r>
      <w:r w:rsidR="004B72A0">
        <w:rPr>
          <w:lang w:val="en-GB"/>
        </w:rPr>
        <w:t xml:space="preserve"> for different relative orientations of the UE and the measurement grid</w:t>
      </w:r>
      <w:r>
        <w:rPr>
          <w:lang w:val="en-GB"/>
        </w:rPr>
        <w:t xml:space="preserve">. In this </w:t>
      </w:r>
      <w:r w:rsidR="009B58EA">
        <w:rPr>
          <w:lang w:val="en-GB"/>
        </w:rPr>
        <w:t>measurement</w:t>
      </w:r>
      <w:r>
        <w:rPr>
          <w:lang w:val="en-GB"/>
        </w:rPr>
        <w:t xml:space="preserve"> no theta-dependent correction </w:t>
      </w:r>
      <w:r w:rsidR="009B58EA">
        <w:rPr>
          <w:lang w:val="en-GB"/>
        </w:rPr>
        <w:t>was</w:t>
      </w:r>
      <w:r>
        <w:rPr>
          <w:lang w:val="en-GB"/>
        </w:rPr>
        <w:t xml:space="preserve"> applied to the constant step size</w:t>
      </w:r>
      <w:r w:rsidR="009B58EA">
        <w:rPr>
          <w:lang w:val="en-GB"/>
        </w:rPr>
        <w:t xml:space="preserve"> grid</w:t>
      </w:r>
      <w:r>
        <w:rPr>
          <w:lang w:val="en-GB"/>
        </w:rPr>
        <w:t xml:space="preserve">. </w:t>
      </w:r>
      <w:r w:rsidR="009B58EA">
        <w:rPr>
          <w:lang w:val="en-GB"/>
        </w:rPr>
        <w:t>The results</w:t>
      </w:r>
      <w:r>
        <w:rPr>
          <w:lang w:val="en-GB"/>
        </w:rPr>
        <w:t xml:space="preserve"> show </w:t>
      </w:r>
      <w:r w:rsidR="003164ED">
        <w:rPr>
          <w:lang w:val="en-GB"/>
        </w:rPr>
        <w:t xml:space="preserve">that </w:t>
      </w:r>
      <w:r>
        <w:rPr>
          <w:lang w:val="en-GB"/>
        </w:rPr>
        <w:t xml:space="preserve">the high variation of the CDF curve </w:t>
      </w:r>
      <w:r w:rsidR="009B58EA">
        <w:rPr>
          <w:lang w:val="en-GB"/>
        </w:rPr>
        <w:t xml:space="preserve">remains </w:t>
      </w:r>
      <w:r w:rsidR="003164ED">
        <w:rPr>
          <w:lang w:val="en-GB"/>
        </w:rPr>
        <w:t>also</w:t>
      </w:r>
      <w:r w:rsidR="009B58EA">
        <w:rPr>
          <w:lang w:val="en-GB"/>
        </w:rPr>
        <w:t xml:space="preserve"> for high resolution </w:t>
      </w:r>
      <w:r w:rsidR="003164ED">
        <w:rPr>
          <w:lang w:val="en-GB"/>
        </w:rPr>
        <w:t xml:space="preserve">constant step size measurement </w:t>
      </w:r>
      <w:r w:rsidR="009B58EA">
        <w:rPr>
          <w:lang w:val="en-GB"/>
        </w:rPr>
        <w:t>grids.</w:t>
      </w:r>
      <w:r w:rsidR="003164ED">
        <w:rPr>
          <w:lang w:val="en-GB"/>
        </w:rPr>
        <w:t xml:space="preserve"> Therefore, constant step size grids without correction are not </w:t>
      </w:r>
      <w:r w:rsidR="002A3936">
        <w:rPr>
          <w:lang w:val="en-GB"/>
        </w:rPr>
        <w:t>suitable</w:t>
      </w:r>
      <w:r w:rsidR="003164ED">
        <w:rPr>
          <w:lang w:val="en-GB"/>
        </w:rPr>
        <w:t xml:space="preserve"> for EIRP CDF measurements independent of the number of measurement points.</w:t>
      </w:r>
    </w:p>
    <w:p w14:paraId="72F07177" w14:textId="080E3DDF" w:rsidR="00263B6C" w:rsidRDefault="0042200D" w:rsidP="00D8370B">
      <w:pPr>
        <w:spacing w:after="0" w:line="240" w:lineRule="auto"/>
        <w:jc w:val="center"/>
        <w:rPr>
          <w:lang w:val="en-GB"/>
        </w:rPr>
      </w:pPr>
      <w:r w:rsidRPr="0042200D">
        <w:rPr>
          <w:noProof/>
          <w:lang w:eastAsia="en-US"/>
        </w:rPr>
        <w:lastRenderedPageBreak/>
        <w:drawing>
          <wp:inline distT="0" distB="0" distL="0" distR="0" wp14:anchorId="7BDA30A0" wp14:editId="7897955A">
            <wp:extent cx="5039995" cy="2881630"/>
            <wp:effectExtent l="0" t="0" r="8255" b="0"/>
            <wp:docPr id="4" name="Picture 4" descr="C:\3GPPApril\180405_1430033GPP_Grid_Evaluation_February_Simulated Grid_CDF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3GPPApril\180405_1430033GPP_Grid_Evaluation_February_Simulated Grid_CDF_.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39995" cy="2881630"/>
                    </a:xfrm>
                    <a:prstGeom prst="rect">
                      <a:avLst/>
                    </a:prstGeom>
                    <a:noFill/>
                    <a:ln>
                      <a:noFill/>
                    </a:ln>
                  </pic:spPr>
                </pic:pic>
              </a:graphicData>
            </a:graphic>
          </wp:inline>
        </w:drawing>
      </w:r>
    </w:p>
    <w:p w14:paraId="01C2A90E" w14:textId="1FC6D5F4" w:rsidR="00263B6C" w:rsidRDefault="00263B6C">
      <w:pPr>
        <w:pStyle w:val="Caption"/>
        <w:spacing w:after="0"/>
        <w:jc w:val="center"/>
        <w:rPr>
          <w:lang w:val="en-GB"/>
        </w:rPr>
      </w:pPr>
      <w:r w:rsidRPr="007F7EE6">
        <w:rPr>
          <w:lang w:val="en-GB"/>
        </w:rPr>
        <w:t>Figure</w:t>
      </w:r>
      <w:r>
        <w:rPr>
          <w:lang w:val="en-GB"/>
        </w:rPr>
        <w:t> 9: Comparison of EIRP CDF measurements derived from constant density measurement grid</w:t>
      </w:r>
      <w:r w:rsidR="005D61FF">
        <w:rPr>
          <w:lang w:val="en-GB"/>
        </w:rPr>
        <w:t xml:space="preserve"> (blue)</w:t>
      </w:r>
      <w:r>
        <w:rPr>
          <w:lang w:val="en-GB"/>
        </w:rPr>
        <w:t xml:space="preserve"> and high resolution constant step size grid</w:t>
      </w:r>
      <w:r w:rsidR="005D61FF">
        <w:rPr>
          <w:lang w:val="en-GB"/>
        </w:rPr>
        <w:t xml:space="preserve"> </w:t>
      </w:r>
      <w:r>
        <w:rPr>
          <w:lang w:val="en-GB"/>
        </w:rPr>
        <w:t>with theta-dependent correction</w:t>
      </w:r>
      <w:r w:rsidR="005D61FF">
        <w:rPr>
          <w:lang w:val="en-GB"/>
        </w:rPr>
        <w:t xml:space="preserve"> (grey)</w:t>
      </w:r>
      <w:r>
        <w:rPr>
          <w:lang w:val="en-GB"/>
        </w:rPr>
        <w:t>.</w:t>
      </w:r>
    </w:p>
    <w:p w14:paraId="1DD5F8F5" w14:textId="77777777" w:rsidR="00263B6C" w:rsidRDefault="00263B6C" w:rsidP="000E4F8E">
      <w:pPr>
        <w:spacing w:after="0" w:line="240" w:lineRule="auto"/>
        <w:rPr>
          <w:lang w:val="en-GB"/>
        </w:rPr>
      </w:pPr>
    </w:p>
    <w:p w14:paraId="15CC608A" w14:textId="2CF76463" w:rsidR="00263B6C" w:rsidRDefault="00904EE2" w:rsidP="00D8370B">
      <w:pPr>
        <w:spacing w:after="0" w:line="240" w:lineRule="auto"/>
        <w:jc w:val="center"/>
        <w:rPr>
          <w:lang w:val="en-GB"/>
        </w:rPr>
      </w:pPr>
      <w:r w:rsidRPr="00904EE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D72B3" w:rsidRPr="00AD72B3">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en-US"/>
        </w:rPr>
        <w:drawing>
          <wp:inline distT="0" distB="0" distL="0" distR="0" wp14:anchorId="561378BD" wp14:editId="64690BD2">
            <wp:extent cx="5039995" cy="2881630"/>
            <wp:effectExtent l="0" t="0" r="8255" b="0"/>
            <wp:docPr id="7" name="Picture 7" descr="C:\3GPPApril\180405_1520463GPP_Grid_Evaluation_February_Simulated Grid_CDF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3GPPApril\180405_1520463GPP_Grid_Evaluation_February_Simulated Grid_CDF_.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39995" cy="2881630"/>
                    </a:xfrm>
                    <a:prstGeom prst="rect">
                      <a:avLst/>
                    </a:prstGeom>
                    <a:noFill/>
                    <a:ln>
                      <a:noFill/>
                    </a:ln>
                  </pic:spPr>
                </pic:pic>
              </a:graphicData>
            </a:graphic>
          </wp:inline>
        </w:drawing>
      </w:r>
    </w:p>
    <w:p w14:paraId="29FC7D33" w14:textId="032A810A" w:rsidR="00263B6C" w:rsidRDefault="00263B6C" w:rsidP="00D8370B">
      <w:pPr>
        <w:pStyle w:val="Caption"/>
        <w:spacing w:after="0"/>
        <w:jc w:val="center"/>
        <w:rPr>
          <w:lang w:val="en-GB"/>
        </w:rPr>
      </w:pPr>
      <w:r w:rsidRPr="007F7EE6">
        <w:rPr>
          <w:lang w:val="en-GB"/>
        </w:rPr>
        <w:t>Figure</w:t>
      </w:r>
      <w:r>
        <w:rPr>
          <w:lang w:val="en-GB"/>
        </w:rPr>
        <w:t> 10</w:t>
      </w:r>
      <w:r w:rsidRPr="007F7EE6">
        <w:rPr>
          <w:lang w:val="en-GB"/>
        </w:rPr>
        <w:t xml:space="preserve">: </w:t>
      </w:r>
      <w:r>
        <w:rPr>
          <w:lang w:val="en-GB"/>
        </w:rPr>
        <w:t>Comparison of EIRP CDF measurements derived from constant density measurement grid</w:t>
      </w:r>
      <w:r w:rsidR="005D61FF">
        <w:rPr>
          <w:lang w:val="en-GB"/>
        </w:rPr>
        <w:t xml:space="preserve"> (blue)</w:t>
      </w:r>
      <w:r>
        <w:rPr>
          <w:lang w:val="en-GB"/>
        </w:rPr>
        <w:t xml:space="preserve"> and high resolution constant step size grid without theta-dependent correction</w:t>
      </w:r>
      <w:r w:rsidR="005D61FF">
        <w:rPr>
          <w:lang w:val="en-GB"/>
        </w:rPr>
        <w:t xml:space="preserve"> (grey)</w:t>
      </w:r>
      <w:r>
        <w:rPr>
          <w:lang w:val="en-GB"/>
        </w:rPr>
        <w:t>.</w:t>
      </w:r>
    </w:p>
    <w:p w14:paraId="3FBC8EDB" w14:textId="77777777" w:rsidR="00064EA1" w:rsidRDefault="00064EA1" w:rsidP="000E4F8E">
      <w:pPr>
        <w:spacing w:after="0" w:line="240" w:lineRule="auto"/>
        <w:rPr>
          <w:lang w:val="en-GB"/>
        </w:rPr>
      </w:pPr>
    </w:p>
    <w:p w14:paraId="2093A941" w14:textId="4F4306F2" w:rsidR="00064EA1" w:rsidRDefault="00064EA1" w:rsidP="00064EA1">
      <w:pPr>
        <w:spacing w:after="0"/>
        <w:jc w:val="both"/>
        <w:rPr>
          <w:i/>
          <w:lang w:val="en-GB" w:eastAsia="en-US"/>
        </w:rPr>
      </w:pPr>
      <w:r w:rsidRPr="007F7EE6">
        <w:rPr>
          <w:b/>
          <w:lang w:val="en-GB"/>
        </w:rPr>
        <w:t>Observation</w:t>
      </w:r>
      <w:r>
        <w:rPr>
          <w:b/>
          <w:lang w:val="en-GB"/>
        </w:rPr>
        <w:t> 4</w:t>
      </w:r>
      <w:r w:rsidRPr="007F7EE6">
        <w:rPr>
          <w:b/>
          <w:lang w:val="en-GB"/>
        </w:rPr>
        <w:t>:</w:t>
      </w:r>
      <w:r>
        <w:rPr>
          <w:b/>
          <w:lang w:val="en-GB"/>
        </w:rPr>
        <w:br/>
      </w:r>
      <w:r>
        <w:rPr>
          <w:i/>
          <w:lang w:val="en-GB" w:eastAsia="en-US"/>
        </w:rPr>
        <w:t xml:space="preserve">Constant step size grids with </w:t>
      </w:r>
      <w:r w:rsidR="00904EE2">
        <w:rPr>
          <w:i/>
          <w:lang w:val="en-GB" w:eastAsia="en-US"/>
        </w:rPr>
        <w:t xml:space="preserve">a </w:t>
      </w:r>
      <w:r>
        <w:rPr>
          <w:i/>
          <w:lang w:val="en-GB" w:eastAsia="en-US"/>
        </w:rPr>
        <w:t xml:space="preserve">theta-dependent correction and a high number of measurement points yield </w:t>
      </w:r>
      <w:r w:rsidR="00457708">
        <w:rPr>
          <w:i/>
          <w:lang w:val="en-GB" w:eastAsia="en-US"/>
        </w:rPr>
        <w:t>equivalent</w:t>
      </w:r>
      <w:r>
        <w:rPr>
          <w:i/>
          <w:lang w:val="en-GB" w:eastAsia="en-US"/>
        </w:rPr>
        <w:t xml:space="preserve"> CDF </w:t>
      </w:r>
      <w:r w:rsidR="005D61FF">
        <w:rPr>
          <w:i/>
          <w:lang w:val="en-GB" w:eastAsia="en-US"/>
        </w:rPr>
        <w:t>curve</w:t>
      </w:r>
      <w:r w:rsidR="00457708">
        <w:rPr>
          <w:i/>
          <w:lang w:val="en-GB" w:eastAsia="en-US"/>
        </w:rPr>
        <w:t>s</w:t>
      </w:r>
      <w:r w:rsidR="005D61FF">
        <w:rPr>
          <w:i/>
          <w:lang w:val="en-GB" w:eastAsia="en-US"/>
        </w:rPr>
        <w:t xml:space="preserve"> </w:t>
      </w:r>
      <w:r>
        <w:rPr>
          <w:i/>
          <w:lang w:val="en-GB" w:eastAsia="en-US"/>
        </w:rPr>
        <w:t xml:space="preserve">as constant </w:t>
      </w:r>
      <w:r w:rsidR="00904EE2">
        <w:rPr>
          <w:i/>
          <w:lang w:val="en-GB" w:eastAsia="en-US"/>
        </w:rPr>
        <w:t>density measurement</w:t>
      </w:r>
      <w:r>
        <w:rPr>
          <w:i/>
          <w:lang w:val="en-GB" w:eastAsia="en-US"/>
        </w:rPr>
        <w:t xml:space="preserve"> grid</w:t>
      </w:r>
      <w:r w:rsidR="00457708">
        <w:rPr>
          <w:i/>
          <w:lang w:val="en-GB" w:eastAsia="en-US"/>
        </w:rPr>
        <w:t>s</w:t>
      </w:r>
      <w:r w:rsidR="00DB169B">
        <w:rPr>
          <w:i/>
          <w:lang w:val="en-GB" w:eastAsia="en-US"/>
        </w:rPr>
        <w:t xml:space="preserve"> independent of the relative orientation of the UE and the measurement grid</w:t>
      </w:r>
      <w:r>
        <w:rPr>
          <w:i/>
          <w:lang w:val="en-GB" w:eastAsia="en-US"/>
        </w:rPr>
        <w:t>.</w:t>
      </w:r>
      <w:r w:rsidR="00B6400E">
        <w:rPr>
          <w:i/>
          <w:lang w:val="en-GB" w:eastAsia="en-US"/>
        </w:rPr>
        <w:t xml:space="preserve"> </w:t>
      </w:r>
      <w:r w:rsidR="00904EE2">
        <w:rPr>
          <w:i/>
          <w:lang w:val="en-GB" w:eastAsia="en-US"/>
        </w:rPr>
        <w:t>Constant step size grids without a theta-dependent correction show a significant variation even when using a high number of measurement points.</w:t>
      </w:r>
    </w:p>
    <w:p w14:paraId="290CF5A6" w14:textId="77777777" w:rsidR="00064EA1" w:rsidRDefault="00064EA1" w:rsidP="000E4F8E">
      <w:pPr>
        <w:spacing w:after="0" w:line="240" w:lineRule="auto"/>
        <w:rPr>
          <w:lang w:val="en-GB"/>
        </w:rPr>
      </w:pPr>
    </w:p>
    <w:p w14:paraId="01D8FDC0" w14:textId="56411946" w:rsidR="009C33CD" w:rsidRDefault="00064EA1" w:rsidP="00D8370B">
      <w:pPr>
        <w:spacing w:after="0" w:line="240" w:lineRule="auto"/>
        <w:jc w:val="both"/>
        <w:rPr>
          <w:b/>
          <w:lang w:val="en-GB"/>
        </w:rPr>
      </w:pPr>
      <w:r>
        <w:rPr>
          <w:b/>
          <w:lang w:val="en-GB"/>
        </w:rPr>
        <w:t>Proposal 1</w:t>
      </w:r>
      <w:r w:rsidRPr="007F7EE6">
        <w:rPr>
          <w:b/>
          <w:lang w:val="en-GB"/>
        </w:rPr>
        <w:t>:</w:t>
      </w:r>
      <w:r>
        <w:rPr>
          <w:b/>
          <w:lang w:val="en-GB"/>
        </w:rPr>
        <w:br/>
      </w:r>
      <w:r w:rsidRPr="00064EA1">
        <w:rPr>
          <w:b/>
          <w:lang w:val="en-GB"/>
        </w:rPr>
        <w:t xml:space="preserve">Constant step size measurement grids are only allowed for EIRP CDF measurements when a theta-dependent correction is </w:t>
      </w:r>
      <w:r w:rsidR="00B6400E">
        <w:rPr>
          <w:b/>
          <w:lang w:val="en-GB"/>
        </w:rPr>
        <w:t>applied</w:t>
      </w:r>
      <w:r w:rsidRPr="00064EA1">
        <w:rPr>
          <w:b/>
          <w:lang w:val="en-GB"/>
        </w:rPr>
        <w:t>.</w:t>
      </w:r>
    </w:p>
    <w:p w14:paraId="1EA7EEF3" w14:textId="41E916A0" w:rsidR="009C33CD" w:rsidRDefault="009C33CD" w:rsidP="009C33CD">
      <w:pPr>
        <w:pStyle w:val="Heading2"/>
        <w:rPr>
          <w:lang w:val="en-GB"/>
        </w:rPr>
      </w:pPr>
      <w:r>
        <w:rPr>
          <w:lang w:val="en-GB"/>
        </w:rPr>
        <w:lastRenderedPageBreak/>
        <w:t xml:space="preserve">Reuse </w:t>
      </w:r>
      <w:r w:rsidR="009B58EA">
        <w:rPr>
          <w:lang w:val="en-GB"/>
        </w:rPr>
        <w:t xml:space="preserve">of other </w:t>
      </w:r>
      <w:r>
        <w:rPr>
          <w:lang w:val="en-GB"/>
        </w:rPr>
        <w:t>measurement grids for spherical coverage measurements</w:t>
      </w:r>
    </w:p>
    <w:p w14:paraId="5ECD79D7" w14:textId="14F7930F" w:rsidR="00457708" w:rsidRDefault="009C33CD" w:rsidP="00D8370B">
      <w:pPr>
        <w:spacing w:line="240" w:lineRule="auto"/>
        <w:jc w:val="both"/>
        <w:rPr>
          <w:lang w:val="en-GB"/>
        </w:rPr>
      </w:pPr>
      <w:r>
        <w:rPr>
          <w:lang w:val="en-GB"/>
        </w:rPr>
        <w:t xml:space="preserve">The simulation results </w:t>
      </w:r>
      <w:r w:rsidR="009B58EA">
        <w:rPr>
          <w:lang w:val="en-GB"/>
        </w:rPr>
        <w:t>in</w:t>
      </w:r>
      <w:r>
        <w:rPr>
          <w:lang w:val="en-GB"/>
        </w:rPr>
        <w:t xml:space="preserve"> this contribution </w:t>
      </w:r>
      <w:r w:rsidR="00457708">
        <w:rPr>
          <w:lang w:val="en-GB"/>
        </w:rPr>
        <w:t xml:space="preserve">clearly </w:t>
      </w:r>
      <w:r w:rsidR="009B58EA">
        <w:rPr>
          <w:lang w:val="en-GB"/>
        </w:rPr>
        <w:t>indicate</w:t>
      </w:r>
      <w:r>
        <w:rPr>
          <w:lang w:val="en-GB"/>
        </w:rPr>
        <w:t xml:space="preserve"> that an increased number of measurement points reduces the variation of the EIRP CDF curves for both, constant density measurement grids and constant step size measurement grids with </w:t>
      </w:r>
      <w:r w:rsidR="009B58EA">
        <w:rPr>
          <w:lang w:val="en-GB"/>
        </w:rPr>
        <w:t xml:space="preserve">a </w:t>
      </w:r>
      <w:r>
        <w:rPr>
          <w:lang w:val="en-GB"/>
        </w:rPr>
        <w:t>theta</w:t>
      </w:r>
      <w:r w:rsidR="009B58EA">
        <w:rPr>
          <w:lang w:val="en-GB"/>
        </w:rPr>
        <w:t>-dependent</w:t>
      </w:r>
      <w:r>
        <w:rPr>
          <w:lang w:val="en-GB"/>
        </w:rPr>
        <w:t xml:space="preserve"> correction.</w:t>
      </w:r>
    </w:p>
    <w:p w14:paraId="42915D2D" w14:textId="77777777" w:rsidR="002A3936" w:rsidRDefault="009C33CD" w:rsidP="00D8370B">
      <w:pPr>
        <w:spacing w:line="240" w:lineRule="auto"/>
        <w:jc w:val="both"/>
        <w:rPr>
          <w:lang w:val="en-GB"/>
        </w:rPr>
      </w:pPr>
      <w:r>
        <w:rPr>
          <w:lang w:val="en-GB"/>
        </w:rPr>
        <w:t>Other measurements</w:t>
      </w:r>
      <w:r w:rsidR="009B58EA">
        <w:rPr>
          <w:lang w:val="en-GB"/>
        </w:rPr>
        <w:t xml:space="preserve"> that might be necessary for conformance testing</w:t>
      </w:r>
      <w:r>
        <w:rPr>
          <w:lang w:val="en-GB"/>
        </w:rPr>
        <w:t xml:space="preserve"> </w:t>
      </w:r>
      <w:r w:rsidR="004A2170">
        <w:rPr>
          <w:lang w:val="en-GB"/>
        </w:rPr>
        <w:t xml:space="preserve">(e.g. beam peak search) </w:t>
      </w:r>
      <w:r>
        <w:rPr>
          <w:lang w:val="en-GB"/>
        </w:rPr>
        <w:t xml:space="preserve">might require </w:t>
      </w:r>
      <w:r w:rsidR="004A2170">
        <w:rPr>
          <w:lang w:val="en-GB"/>
        </w:rPr>
        <w:t xml:space="preserve">measurement grids with more measurement points </w:t>
      </w:r>
      <w:r w:rsidR="00457708">
        <w:rPr>
          <w:lang w:val="en-GB"/>
        </w:rPr>
        <w:t>than</w:t>
      </w:r>
      <w:r w:rsidR="004A2170">
        <w:rPr>
          <w:lang w:val="en-GB"/>
        </w:rPr>
        <w:t xml:space="preserve"> </w:t>
      </w:r>
      <w:r w:rsidR="009B58EA">
        <w:rPr>
          <w:lang w:val="en-GB"/>
        </w:rPr>
        <w:t>would</w:t>
      </w:r>
      <w:r w:rsidR="004A2170">
        <w:rPr>
          <w:lang w:val="en-GB"/>
        </w:rPr>
        <w:t xml:space="preserve"> be </w:t>
      </w:r>
      <w:r w:rsidR="009B58EA">
        <w:rPr>
          <w:lang w:val="en-GB"/>
        </w:rPr>
        <w:t xml:space="preserve">needed </w:t>
      </w:r>
      <w:r w:rsidR="004A2170">
        <w:rPr>
          <w:lang w:val="en-GB"/>
        </w:rPr>
        <w:t>for s</w:t>
      </w:r>
      <w:r w:rsidR="00457708">
        <w:rPr>
          <w:lang w:val="en-GB"/>
        </w:rPr>
        <w:t>pherical coverage measurements</w:t>
      </w:r>
      <w:r w:rsidR="00967588" w:rsidRPr="00967588">
        <w:rPr>
          <w:lang w:val="en-GB"/>
        </w:rPr>
        <w:t xml:space="preserve"> </w:t>
      </w:r>
      <w:r w:rsidR="00967588">
        <w:rPr>
          <w:lang w:val="en-GB"/>
        </w:rPr>
        <w:t>in order to achieve a feasible measurement uncertainty</w:t>
      </w:r>
      <w:r w:rsidR="00457708">
        <w:rPr>
          <w:lang w:val="en-GB"/>
        </w:rPr>
        <w:t>.</w:t>
      </w:r>
    </w:p>
    <w:p w14:paraId="38415AA6" w14:textId="39A1FBD6" w:rsidR="009C33CD" w:rsidRDefault="002A3936" w:rsidP="00D8370B">
      <w:pPr>
        <w:spacing w:line="240" w:lineRule="auto"/>
        <w:jc w:val="both"/>
        <w:rPr>
          <w:lang w:val="en-GB"/>
        </w:rPr>
      </w:pPr>
      <w:r>
        <w:rPr>
          <w:lang w:val="en-GB"/>
        </w:rPr>
        <w:t>T</w:t>
      </w:r>
      <w:r w:rsidR="004A2170">
        <w:rPr>
          <w:lang w:val="en-GB"/>
        </w:rPr>
        <w:t xml:space="preserve">hese </w:t>
      </w:r>
      <w:r>
        <w:rPr>
          <w:lang w:val="en-GB"/>
        </w:rPr>
        <w:t>very fine</w:t>
      </w:r>
      <w:r w:rsidR="009B58EA">
        <w:rPr>
          <w:lang w:val="en-GB"/>
        </w:rPr>
        <w:t xml:space="preserve"> </w:t>
      </w:r>
      <w:r w:rsidR="004A2170">
        <w:rPr>
          <w:lang w:val="en-GB"/>
        </w:rPr>
        <w:t>measurement grids and the results that are acquired during these measurements might be re-used for EIRP CDF (spherical coverage) measurements in order to reduce the total test</w:t>
      </w:r>
      <w:r w:rsidR="009B58EA">
        <w:rPr>
          <w:lang w:val="en-GB"/>
        </w:rPr>
        <w:t>ing</w:t>
      </w:r>
      <w:r w:rsidR="004A2170">
        <w:rPr>
          <w:lang w:val="en-GB"/>
        </w:rPr>
        <w:t xml:space="preserve"> time.</w:t>
      </w:r>
    </w:p>
    <w:p w14:paraId="1ADD6581" w14:textId="77777777" w:rsidR="009C33CD" w:rsidRPr="00D8370B" w:rsidRDefault="009C33CD" w:rsidP="000E4F8E">
      <w:pPr>
        <w:spacing w:after="0" w:line="240" w:lineRule="auto"/>
        <w:rPr>
          <w:lang w:val="en-GB"/>
        </w:rPr>
      </w:pPr>
    </w:p>
    <w:p w14:paraId="58CAF68D" w14:textId="135DF82D" w:rsidR="0091228D" w:rsidRPr="00D8370B" w:rsidRDefault="00B6400E" w:rsidP="00D8370B">
      <w:pPr>
        <w:spacing w:after="0" w:line="240" w:lineRule="auto"/>
        <w:jc w:val="both"/>
        <w:rPr>
          <w:rFonts w:asciiTheme="minorHAnsi" w:eastAsiaTheme="minorHAnsi" w:hAnsiTheme="minorHAnsi" w:cstheme="minorBidi"/>
          <w:b/>
          <w:sz w:val="20"/>
          <w:szCs w:val="20"/>
          <w:lang w:val="en-GB" w:eastAsia="en-US"/>
        </w:rPr>
      </w:pPr>
      <w:r>
        <w:rPr>
          <w:b/>
          <w:lang w:val="en-GB"/>
        </w:rPr>
        <w:t>Proposal 2:</w:t>
      </w:r>
      <w:r>
        <w:rPr>
          <w:b/>
          <w:lang w:val="en-GB"/>
        </w:rPr>
        <w:br/>
        <w:t>Since the variation of the CDF decreases with increas</w:t>
      </w:r>
      <w:r w:rsidR="005D61FF">
        <w:rPr>
          <w:b/>
          <w:lang w:val="en-GB"/>
        </w:rPr>
        <w:t>ed</w:t>
      </w:r>
      <w:r>
        <w:rPr>
          <w:b/>
          <w:lang w:val="en-GB"/>
        </w:rPr>
        <w:t xml:space="preserve"> number of measurement points, the measurement grid and potentially also the raw measurement </w:t>
      </w:r>
      <w:r w:rsidR="00904EE2">
        <w:rPr>
          <w:b/>
          <w:lang w:val="en-GB"/>
        </w:rPr>
        <w:t>data</w:t>
      </w:r>
      <w:r>
        <w:rPr>
          <w:b/>
          <w:lang w:val="en-GB"/>
        </w:rPr>
        <w:t xml:space="preserve"> of the beam peak search </w:t>
      </w:r>
      <w:r w:rsidR="00904EE2">
        <w:rPr>
          <w:b/>
          <w:lang w:val="en-GB"/>
        </w:rPr>
        <w:t>should</w:t>
      </w:r>
      <w:r>
        <w:rPr>
          <w:b/>
          <w:lang w:val="en-GB"/>
        </w:rPr>
        <w:t xml:space="preserve"> be re</w:t>
      </w:r>
      <w:r w:rsidR="009B58EA">
        <w:rPr>
          <w:b/>
          <w:lang w:val="en-GB"/>
        </w:rPr>
        <w:t>-</w:t>
      </w:r>
      <w:r>
        <w:rPr>
          <w:b/>
          <w:lang w:val="en-GB"/>
        </w:rPr>
        <w:t xml:space="preserve">used for spherical coverage measurements in order to reduce </w:t>
      </w:r>
      <w:r w:rsidR="009B58EA">
        <w:rPr>
          <w:b/>
          <w:lang w:val="en-GB"/>
        </w:rPr>
        <w:t xml:space="preserve">the </w:t>
      </w:r>
      <w:r w:rsidR="00904EE2">
        <w:rPr>
          <w:b/>
          <w:lang w:val="en-GB"/>
        </w:rPr>
        <w:t xml:space="preserve">overall </w:t>
      </w:r>
      <w:r w:rsidR="009B58EA">
        <w:rPr>
          <w:b/>
          <w:lang w:val="en-GB"/>
        </w:rPr>
        <w:t>testing</w:t>
      </w:r>
      <w:r>
        <w:rPr>
          <w:b/>
          <w:lang w:val="en-GB"/>
        </w:rPr>
        <w:t xml:space="preserve"> time</w:t>
      </w:r>
      <w:r w:rsidR="002A3936">
        <w:rPr>
          <w:b/>
          <w:lang w:val="en-GB"/>
        </w:rPr>
        <w:t xml:space="preserve"> and improve the accuracy of the CDF results</w:t>
      </w:r>
      <w:r>
        <w:rPr>
          <w:b/>
          <w:lang w:val="en-GB"/>
        </w:rPr>
        <w:t>.</w:t>
      </w:r>
    </w:p>
    <w:bookmarkEnd w:id="0"/>
    <w:bookmarkEnd w:id="1"/>
    <w:p w14:paraId="6A30F3C3" w14:textId="75542685" w:rsidR="00EE0AC3" w:rsidRPr="007F7EE6" w:rsidRDefault="00F5309A" w:rsidP="00EE0AC3">
      <w:pPr>
        <w:pStyle w:val="Heading1"/>
        <w:rPr>
          <w:rFonts w:cs="Arial"/>
        </w:rPr>
      </w:pPr>
      <w:r w:rsidRPr="007F7EE6">
        <w:rPr>
          <w:rFonts w:cs="Arial"/>
        </w:rPr>
        <w:t>Conclusion</w:t>
      </w:r>
    </w:p>
    <w:p w14:paraId="6476D355" w14:textId="4E828DF2" w:rsidR="00705F44" w:rsidRDefault="00C01E30" w:rsidP="00052A5D">
      <w:pPr>
        <w:jc w:val="both"/>
        <w:rPr>
          <w:lang w:val="en-GB" w:eastAsia="en-US"/>
        </w:rPr>
      </w:pPr>
      <w:bookmarkStart w:id="2" w:name="_Ref473660868"/>
      <w:bookmarkStart w:id="3" w:name="_Ref473660708"/>
      <w:bookmarkStart w:id="4" w:name="OLE_LINK6"/>
      <w:bookmarkStart w:id="5" w:name="OLE_LINK7"/>
      <w:r w:rsidRPr="00C01E30">
        <w:rPr>
          <w:lang w:val="en-GB" w:eastAsia="en-US"/>
        </w:rPr>
        <w:t xml:space="preserve">This contribution discussed </w:t>
      </w:r>
      <w:r w:rsidR="00CA5F7A">
        <w:rPr>
          <w:lang w:val="en-GB" w:eastAsia="en-US"/>
        </w:rPr>
        <w:t xml:space="preserve">anticipated </w:t>
      </w:r>
      <w:r w:rsidR="006D15E7">
        <w:rPr>
          <w:lang w:val="en-GB" w:eastAsia="en-US"/>
        </w:rPr>
        <w:t>EIRP CDF</w:t>
      </w:r>
      <w:r w:rsidRPr="00C01E30">
        <w:rPr>
          <w:lang w:val="en-GB" w:eastAsia="en-US"/>
        </w:rPr>
        <w:t xml:space="preserve"> measurement </w:t>
      </w:r>
      <w:r w:rsidR="00CA5F7A">
        <w:rPr>
          <w:lang w:val="en-GB" w:eastAsia="en-US"/>
        </w:rPr>
        <w:t xml:space="preserve">uncertainties for </w:t>
      </w:r>
      <w:r w:rsidR="003562C8">
        <w:rPr>
          <w:lang w:val="en-GB" w:eastAsia="en-US"/>
        </w:rPr>
        <w:t xml:space="preserve">an </w:t>
      </w:r>
      <w:r w:rsidR="006D15E7">
        <w:rPr>
          <w:lang w:val="en-GB" w:eastAsia="en-US"/>
        </w:rPr>
        <w:t xml:space="preserve">exemplary </w:t>
      </w:r>
      <w:r w:rsidR="00CA5F7A">
        <w:rPr>
          <w:lang w:val="en-GB" w:eastAsia="en-US"/>
        </w:rPr>
        <w:t>NR</w:t>
      </w:r>
      <w:r w:rsidR="003562C8">
        <w:rPr>
          <w:lang w:val="en-GB" w:eastAsia="en-US"/>
        </w:rPr>
        <w:t xml:space="preserve"> FR2</w:t>
      </w:r>
      <w:r w:rsidR="00CA5F7A">
        <w:rPr>
          <w:lang w:val="en-GB" w:eastAsia="en-US"/>
        </w:rPr>
        <w:t xml:space="preserve"> </w:t>
      </w:r>
      <w:r w:rsidR="006D15E7">
        <w:rPr>
          <w:lang w:val="en-GB" w:eastAsia="en-US"/>
        </w:rPr>
        <w:t>UE</w:t>
      </w:r>
      <w:r w:rsidR="00CA5F7A">
        <w:rPr>
          <w:lang w:val="en-GB" w:eastAsia="en-US"/>
        </w:rPr>
        <w:t xml:space="preserve"> using </w:t>
      </w:r>
      <w:r w:rsidR="006D15E7">
        <w:rPr>
          <w:lang w:val="en-GB" w:eastAsia="en-US"/>
        </w:rPr>
        <w:t xml:space="preserve">constant step size measurement grids and </w:t>
      </w:r>
      <w:r w:rsidR="00CA5F7A">
        <w:rPr>
          <w:lang w:val="en-GB" w:eastAsia="en-US"/>
        </w:rPr>
        <w:t>constant density measurement grid</w:t>
      </w:r>
      <w:r w:rsidR="006D15E7">
        <w:rPr>
          <w:lang w:val="en-GB" w:eastAsia="en-US"/>
        </w:rPr>
        <w:t>s</w:t>
      </w:r>
      <w:r w:rsidR="00CA5F7A">
        <w:rPr>
          <w:lang w:val="en-GB" w:eastAsia="en-US"/>
        </w:rPr>
        <w:t xml:space="preserve"> with a varying number of measurement points. </w:t>
      </w:r>
      <w:r>
        <w:rPr>
          <w:lang w:val="en-GB" w:eastAsia="en-US"/>
        </w:rPr>
        <w:t xml:space="preserve">In order to </w:t>
      </w:r>
      <w:r w:rsidRPr="00C01E30">
        <w:rPr>
          <w:lang w:val="en-GB" w:eastAsia="en-US"/>
        </w:rPr>
        <w:t xml:space="preserve">derive </w:t>
      </w:r>
      <w:r w:rsidR="001D48F2">
        <w:rPr>
          <w:lang w:val="en-GB" w:eastAsia="en-US"/>
        </w:rPr>
        <w:t>statistics and the corresponding measurement uncertainties</w:t>
      </w:r>
      <w:r>
        <w:rPr>
          <w:lang w:val="en-GB" w:eastAsia="en-US"/>
        </w:rPr>
        <w:t xml:space="preserve"> </w:t>
      </w:r>
      <w:r w:rsidR="001D48F2">
        <w:rPr>
          <w:lang w:val="en-GB" w:eastAsia="en-US"/>
        </w:rPr>
        <w:t xml:space="preserve">of </w:t>
      </w:r>
      <w:r>
        <w:rPr>
          <w:lang w:val="en-GB" w:eastAsia="en-US"/>
        </w:rPr>
        <w:t xml:space="preserve">the </w:t>
      </w:r>
      <w:r w:rsidR="001D48F2">
        <w:rPr>
          <w:lang w:val="en-GB" w:eastAsia="en-US"/>
        </w:rPr>
        <w:t>different</w:t>
      </w:r>
      <w:r>
        <w:rPr>
          <w:lang w:val="en-GB" w:eastAsia="en-US"/>
        </w:rPr>
        <w:t xml:space="preserve"> measurement grids, a set of </w:t>
      </w:r>
      <w:r w:rsidR="00916244">
        <w:rPr>
          <w:lang w:val="en-GB" w:eastAsia="en-US"/>
        </w:rPr>
        <w:t>1</w:t>
      </w:r>
      <w:r w:rsidR="001D48F2">
        <w:rPr>
          <w:lang w:val="en-GB" w:eastAsia="en-US"/>
        </w:rPr>
        <w:t>0</w:t>
      </w:r>
      <w:r>
        <w:rPr>
          <w:lang w:val="en-GB" w:eastAsia="en-US"/>
        </w:rPr>
        <w:t xml:space="preserve">00 random </w:t>
      </w:r>
      <w:r w:rsidR="006D15E7">
        <w:rPr>
          <w:lang w:val="en-GB" w:eastAsia="en-US"/>
        </w:rPr>
        <w:t xml:space="preserve">UE </w:t>
      </w:r>
      <w:r>
        <w:rPr>
          <w:lang w:val="en-GB" w:eastAsia="en-US"/>
        </w:rPr>
        <w:t>orientations have been tested</w:t>
      </w:r>
      <w:r w:rsidR="00916244">
        <w:rPr>
          <w:lang w:val="en-GB" w:eastAsia="en-US"/>
        </w:rPr>
        <w:t xml:space="preserve"> for each measurement grid</w:t>
      </w:r>
      <w:r>
        <w:rPr>
          <w:lang w:val="en-GB" w:eastAsia="en-US"/>
        </w:rPr>
        <w:t>.</w:t>
      </w:r>
      <w:r w:rsidR="00240040">
        <w:rPr>
          <w:lang w:val="en-GB" w:eastAsia="en-US"/>
        </w:rPr>
        <w:t xml:space="preserve"> The contribution indicates that in general</w:t>
      </w:r>
      <w:r w:rsidR="00933954">
        <w:rPr>
          <w:lang w:val="en-GB" w:eastAsia="en-US"/>
        </w:rPr>
        <w:t>,</w:t>
      </w:r>
      <w:r w:rsidR="00240040">
        <w:rPr>
          <w:lang w:val="en-GB" w:eastAsia="en-US"/>
        </w:rPr>
        <w:t xml:space="preserve"> both measurement grid approaches can be used yielding similar results. Nevertheless, constant density measurement grids allow to significantly reduce the number of measurement points while keeping the variations of the EIRP CDF measurement results in the same range.</w:t>
      </w:r>
      <w:r w:rsidR="00904EE2">
        <w:rPr>
          <w:lang w:val="en-GB" w:eastAsia="en-US"/>
        </w:rPr>
        <w:t xml:space="preserve"> Whereas</w:t>
      </w:r>
      <w:r w:rsidR="00933954">
        <w:rPr>
          <w:lang w:val="en-GB" w:eastAsia="en-US"/>
        </w:rPr>
        <w:t>,</w:t>
      </w:r>
      <w:r w:rsidR="00904EE2">
        <w:rPr>
          <w:lang w:val="en-GB" w:eastAsia="en-US"/>
        </w:rPr>
        <w:t xml:space="preserve"> constant </w:t>
      </w:r>
      <w:r w:rsidR="00703459">
        <w:rPr>
          <w:lang w:val="en-GB" w:eastAsia="en-US"/>
        </w:rPr>
        <w:t>step size measurement grids</w:t>
      </w:r>
      <w:r w:rsidR="00933954">
        <w:rPr>
          <w:lang w:val="en-GB" w:eastAsia="en-US"/>
        </w:rPr>
        <w:t xml:space="preserve"> always require</w:t>
      </w:r>
      <w:r w:rsidR="00703459">
        <w:rPr>
          <w:lang w:val="en-GB" w:eastAsia="en-US"/>
        </w:rPr>
        <w:t xml:space="preserve"> a theta-dependent correction </w:t>
      </w:r>
      <w:r w:rsidR="00933954">
        <w:rPr>
          <w:lang w:val="en-GB" w:eastAsia="en-US"/>
        </w:rPr>
        <w:t>t</w:t>
      </w:r>
      <w:r w:rsidR="00703459">
        <w:rPr>
          <w:lang w:val="en-GB" w:eastAsia="en-US"/>
        </w:rPr>
        <w:t xml:space="preserve">o get acceptable </w:t>
      </w:r>
      <w:r w:rsidR="00933954">
        <w:rPr>
          <w:lang w:val="en-GB" w:eastAsia="en-US"/>
        </w:rPr>
        <w:t>measurement uncertainties</w:t>
      </w:r>
      <w:r w:rsidR="00703459">
        <w:rPr>
          <w:lang w:val="en-GB" w:eastAsia="en-US"/>
        </w:rPr>
        <w:t>.</w:t>
      </w:r>
    </w:p>
    <w:p w14:paraId="408BC45B" w14:textId="276E8DE3" w:rsidR="00C01E30" w:rsidRDefault="00C01E30" w:rsidP="00052A5D">
      <w:pPr>
        <w:jc w:val="both"/>
        <w:rPr>
          <w:lang w:val="en-GB" w:eastAsia="en-US"/>
        </w:rPr>
      </w:pPr>
      <w:r w:rsidRPr="00C01E30">
        <w:rPr>
          <w:lang w:val="en-GB" w:eastAsia="en-US"/>
        </w:rPr>
        <w:t>The following observations have been made:</w:t>
      </w:r>
    </w:p>
    <w:p w14:paraId="37F174CD" w14:textId="77777777" w:rsidR="002A3936" w:rsidRDefault="002A3936" w:rsidP="002A3936">
      <w:pPr>
        <w:spacing w:after="0"/>
        <w:jc w:val="both"/>
        <w:rPr>
          <w:i/>
          <w:lang w:val="en-GB" w:eastAsia="en-US"/>
        </w:rPr>
      </w:pPr>
      <w:r w:rsidRPr="007F7EE6">
        <w:rPr>
          <w:b/>
          <w:lang w:val="en-GB"/>
        </w:rPr>
        <w:t>Observation</w:t>
      </w:r>
      <w:r>
        <w:rPr>
          <w:b/>
          <w:lang w:val="en-GB"/>
        </w:rPr>
        <w:t> 1</w:t>
      </w:r>
      <w:r w:rsidRPr="007F7EE6">
        <w:rPr>
          <w:b/>
          <w:lang w:val="en-GB"/>
        </w:rPr>
        <w:t>:</w:t>
      </w:r>
      <w:r>
        <w:rPr>
          <w:b/>
          <w:lang w:val="en-GB"/>
        </w:rPr>
        <w:br/>
      </w:r>
      <w:r>
        <w:rPr>
          <w:i/>
          <w:lang w:val="en-GB" w:eastAsia="en-US"/>
        </w:rPr>
        <w:t>Using a constant step size grid for EIRP CDF measurements without any theta-dependent correction results in a high variation of measurement results even when decreasing the step size (i.e. increasing the number of measurement points).</w:t>
      </w:r>
    </w:p>
    <w:p w14:paraId="50EEB4F7" w14:textId="77777777" w:rsidR="002A3936" w:rsidRDefault="002A3936" w:rsidP="002A3936">
      <w:pPr>
        <w:spacing w:after="0"/>
        <w:jc w:val="both"/>
        <w:rPr>
          <w:i/>
          <w:lang w:val="en-GB" w:eastAsia="en-US"/>
        </w:rPr>
      </w:pPr>
      <w:r w:rsidRPr="007F7EE6">
        <w:rPr>
          <w:b/>
          <w:lang w:val="en-GB"/>
        </w:rPr>
        <w:t>Observation</w:t>
      </w:r>
      <w:r>
        <w:rPr>
          <w:b/>
          <w:lang w:val="en-GB"/>
        </w:rPr>
        <w:t> 2</w:t>
      </w:r>
      <w:r w:rsidRPr="007F7EE6">
        <w:rPr>
          <w:b/>
          <w:lang w:val="en-GB"/>
        </w:rPr>
        <w:t>:</w:t>
      </w:r>
      <w:r>
        <w:rPr>
          <w:b/>
          <w:lang w:val="en-GB"/>
        </w:rPr>
        <w:br/>
      </w:r>
      <w:r>
        <w:rPr>
          <w:i/>
          <w:lang w:val="en-GB" w:eastAsia="en-US"/>
        </w:rPr>
        <w:t>Constant step size grids are only feasible for EIRP CDF measurement when applying a theta-dependent correction</w:t>
      </w:r>
      <w:r w:rsidRPr="000D0EEE">
        <w:rPr>
          <w:i/>
          <w:lang w:val="en-GB" w:eastAsia="en-US"/>
        </w:rPr>
        <w:t>.</w:t>
      </w:r>
    </w:p>
    <w:p w14:paraId="6CA1ADFF" w14:textId="77777777" w:rsidR="002A3936" w:rsidRDefault="002A3936" w:rsidP="002A3936">
      <w:pPr>
        <w:spacing w:after="0"/>
        <w:jc w:val="both"/>
        <w:rPr>
          <w:i/>
          <w:lang w:val="en-GB" w:eastAsia="en-US"/>
        </w:rPr>
      </w:pPr>
      <w:r w:rsidRPr="007F7EE6">
        <w:rPr>
          <w:b/>
          <w:lang w:val="en-GB"/>
        </w:rPr>
        <w:t>Observation</w:t>
      </w:r>
      <w:r>
        <w:rPr>
          <w:b/>
          <w:lang w:val="en-GB"/>
        </w:rPr>
        <w:t> 3</w:t>
      </w:r>
      <w:r w:rsidRPr="007F7EE6">
        <w:rPr>
          <w:b/>
          <w:lang w:val="en-GB"/>
        </w:rPr>
        <w:t>:</w:t>
      </w:r>
      <w:r>
        <w:rPr>
          <w:b/>
          <w:lang w:val="en-GB"/>
        </w:rPr>
        <w:br/>
      </w:r>
      <w:r>
        <w:rPr>
          <w:i/>
          <w:lang w:val="en-GB" w:eastAsia="en-US"/>
        </w:rPr>
        <w:t>For the same variation of the EIRP CDF measurements, a constant step size grid requires more measurement points compared to constant density grids</w:t>
      </w:r>
      <w:r w:rsidRPr="000D0EEE">
        <w:rPr>
          <w:i/>
          <w:lang w:val="en-GB" w:eastAsia="en-US"/>
        </w:rPr>
        <w:t>.</w:t>
      </w:r>
      <w:r>
        <w:rPr>
          <w:i/>
          <w:lang w:val="en-GB" w:eastAsia="en-US"/>
        </w:rPr>
        <w:t xml:space="preserve"> This trend also applies for constant step size grids with a theta-dependent correction.</w:t>
      </w:r>
    </w:p>
    <w:p w14:paraId="33F59286" w14:textId="77777777" w:rsidR="002A3936" w:rsidRDefault="002A3936" w:rsidP="002A3936">
      <w:pPr>
        <w:spacing w:after="0"/>
        <w:jc w:val="both"/>
        <w:rPr>
          <w:i/>
          <w:lang w:val="en-GB" w:eastAsia="en-US"/>
        </w:rPr>
      </w:pPr>
      <w:r w:rsidRPr="007F7EE6">
        <w:rPr>
          <w:b/>
          <w:lang w:val="en-GB"/>
        </w:rPr>
        <w:t>Observation</w:t>
      </w:r>
      <w:r>
        <w:rPr>
          <w:b/>
          <w:lang w:val="en-GB"/>
        </w:rPr>
        <w:t> 4</w:t>
      </w:r>
      <w:r w:rsidRPr="007F7EE6">
        <w:rPr>
          <w:b/>
          <w:lang w:val="en-GB"/>
        </w:rPr>
        <w:t>:</w:t>
      </w:r>
      <w:r>
        <w:rPr>
          <w:b/>
          <w:lang w:val="en-GB"/>
        </w:rPr>
        <w:br/>
      </w:r>
      <w:r>
        <w:rPr>
          <w:i/>
          <w:lang w:val="en-GB" w:eastAsia="en-US"/>
        </w:rPr>
        <w:t xml:space="preserve">Constant step size grids with a theta-dependent correction and a high number of measurement </w:t>
      </w:r>
      <w:r>
        <w:rPr>
          <w:i/>
          <w:lang w:val="en-GB" w:eastAsia="en-US"/>
        </w:rPr>
        <w:lastRenderedPageBreak/>
        <w:t>points yield equivalent CDF curves as constant density measurement grids independent of the relative orientation of the UE and the measurement grid. Constant step size grids without a theta-dependent correction show a significant variation even when using a high number of measurement points.</w:t>
      </w:r>
    </w:p>
    <w:p w14:paraId="663C81F6" w14:textId="213F7598" w:rsidR="00B85232" w:rsidRPr="00AB66E6" w:rsidRDefault="00B85232" w:rsidP="00B85232">
      <w:pPr>
        <w:rPr>
          <w:i/>
          <w:lang w:val="en-GB" w:eastAsia="en-US"/>
        </w:rPr>
      </w:pPr>
    </w:p>
    <w:p w14:paraId="36DA9669" w14:textId="07B9094B" w:rsidR="00C01E30" w:rsidRDefault="0021374C" w:rsidP="00052A5D">
      <w:pPr>
        <w:jc w:val="both"/>
        <w:rPr>
          <w:lang w:val="en-GB" w:eastAsia="en-US"/>
        </w:rPr>
      </w:pPr>
      <w:r>
        <w:rPr>
          <w:lang w:val="en-GB" w:eastAsia="en-US"/>
        </w:rPr>
        <w:t>T</w:t>
      </w:r>
      <w:r w:rsidR="00C01E30">
        <w:rPr>
          <w:lang w:val="en-GB" w:eastAsia="en-US"/>
        </w:rPr>
        <w:t>he following proposals have been made:</w:t>
      </w:r>
    </w:p>
    <w:p w14:paraId="60A6435B" w14:textId="3B6F5446" w:rsidR="002A3936" w:rsidRDefault="002A3936" w:rsidP="00052A5D">
      <w:pPr>
        <w:jc w:val="both"/>
        <w:rPr>
          <w:b/>
          <w:lang w:val="en-GB"/>
        </w:rPr>
      </w:pPr>
      <w:r>
        <w:rPr>
          <w:b/>
          <w:lang w:val="en-GB"/>
        </w:rPr>
        <w:t>Proposal 1</w:t>
      </w:r>
      <w:r w:rsidRPr="007F7EE6">
        <w:rPr>
          <w:b/>
          <w:lang w:val="en-GB"/>
        </w:rPr>
        <w:t>:</w:t>
      </w:r>
      <w:r>
        <w:rPr>
          <w:b/>
          <w:lang w:val="en-GB"/>
        </w:rPr>
        <w:br/>
      </w:r>
      <w:r w:rsidRPr="00064EA1">
        <w:rPr>
          <w:b/>
          <w:lang w:val="en-GB"/>
        </w:rPr>
        <w:t xml:space="preserve">Constant step size measurement grids are only allowed for EIRP CDF measurements when a theta-dependent correction is </w:t>
      </w:r>
      <w:r>
        <w:rPr>
          <w:b/>
          <w:lang w:val="en-GB"/>
        </w:rPr>
        <w:t>applied</w:t>
      </w:r>
      <w:r w:rsidRPr="00064EA1">
        <w:rPr>
          <w:b/>
          <w:lang w:val="en-GB"/>
        </w:rPr>
        <w:t>.</w:t>
      </w:r>
    </w:p>
    <w:p w14:paraId="4AD15B8C" w14:textId="77777777" w:rsidR="002A3936" w:rsidRPr="00D8370B" w:rsidRDefault="002A3936" w:rsidP="002A3936">
      <w:pPr>
        <w:spacing w:after="0" w:line="240" w:lineRule="auto"/>
        <w:jc w:val="both"/>
        <w:rPr>
          <w:rFonts w:asciiTheme="minorHAnsi" w:eastAsiaTheme="minorHAnsi" w:hAnsiTheme="minorHAnsi" w:cstheme="minorBidi"/>
          <w:b/>
          <w:sz w:val="20"/>
          <w:szCs w:val="20"/>
          <w:lang w:val="en-GB" w:eastAsia="en-US"/>
        </w:rPr>
      </w:pPr>
      <w:r>
        <w:rPr>
          <w:b/>
          <w:lang w:val="en-GB"/>
        </w:rPr>
        <w:t>Proposal 2:</w:t>
      </w:r>
      <w:r>
        <w:rPr>
          <w:b/>
          <w:lang w:val="en-GB"/>
        </w:rPr>
        <w:br/>
        <w:t>Since the variation of the CDF decreases with increased number of measurement points, the measurement grid and potentially also the raw measurement data of the beam peak search should be re-used for spherical coverage measurements in order to reduce the overall testing time and improve the accuracy of the CDF results.</w:t>
      </w:r>
    </w:p>
    <w:p w14:paraId="3900D5E0" w14:textId="77777777" w:rsidR="002A3936" w:rsidRDefault="002A3936" w:rsidP="00052A5D">
      <w:pPr>
        <w:jc w:val="both"/>
        <w:rPr>
          <w:lang w:val="en-GB" w:eastAsia="en-US"/>
        </w:rPr>
      </w:pPr>
      <w:bookmarkStart w:id="6" w:name="_GoBack"/>
      <w:bookmarkEnd w:id="6"/>
    </w:p>
    <w:p w14:paraId="1559997D" w14:textId="01C347E3" w:rsidR="00030A7F" w:rsidRPr="007F7EE6" w:rsidRDefault="00030A7F" w:rsidP="00030A7F">
      <w:pPr>
        <w:pStyle w:val="Heading1"/>
        <w:numPr>
          <w:ilvl w:val="0"/>
          <w:numId w:val="0"/>
        </w:numPr>
        <w:ind w:left="432" w:hanging="432"/>
        <w:rPr>
          <w:rFonts w:cs="Arial"/>
        </w:rPr>
      </w:pPr>
      <w:r w:rsidRPr="007F7EE6">
        <w:rPr>
          <w:rFonts w:cs="Arial"/>
        </w:rPr>
        <w:t>References</w:t>
      </w:r>
    </w:p>
    <w:p w14:paraId="3C07F079" w14:textId="77777777" w:rsidR="00766ED6" w:rsidRPr="00114524" w:rsidRDefault="00270E8B" w:rsidP="005D26E1">
      <w:pPr>
        <w:pStyle w:val="ListParagraph"/>
        <w:numPr>
          <w:ilvl w:val="0"/>
          <w:numId w:val="4"/>
        </w:numPr>
        <w:spacing w:after="0" w:line="240" w:lineRule="auto"/>
        <w:rPr>
          <w:lang w:val="en-GB"/>
        </w:rPr>
      </w:pPr>
      <w:r w:rsidRPr="00114524">
        <w:rPr>
          <w:lang w:val="en-US"/>
        </w:rPr>
        <w:t>R4-1800745, CATR, Anritsu, Intel, “WF on NR MU and test tolerance”, 3GPP TSG RAN WG4 Meeting #AH-1801, San Diego, US, 22 - 26 January 2018</w:t>
      </w:r>
    </w:p>
    <w:p w14:paraId="2CDB6C6F" w14:textId="1B66612A" w:rsidR="00947693" w:rsidRPr="00556DC3" w:rsidRDefault="00947693" w:rsidP="005D26E1">
      <w:pPr>
        <w:pStyle w:val="ListParagraph"/>
        <w:numPr>
          <w:ilvl w:val="0"/>
          <w:numId w:val="4"/>
        </w:numPr>
        <w:spacing w:after="0" w:line="240" w:lineRule="auto"/>
        <w:rPr>
          <w:lang w:val="en-GB"/>
        </w:rPr>
      </w:pPr>
      <w:r w:rsidRPr="00556DC3">
        <w:rPr>
          <w:lang w:val="en-GB"/>
        </w:rPr>
        <w:t xml:space="preserve">R4-1709769, Rohde &amp; Schwarz, </w:t>
      </w:r>
      <w:r w:rsidR="00114524" w:rsidRPr="00114524">
        <w:rPr>
          <w:lang w:val="en-US"/>
        </w:rPr>
        <w:t>“</w:t>
      </w:r>
      <w:r w:rsidRPr="00556DC3">
        <w:rPr>
          <w:lang w:val="en-GB"/>
        </w:rPr>
        <w:t>On Measurement Grids for mm-wave NR</w:t>
      </w:r>
      <w:r w:rsidR="00114524" w:rsidRPr="00114524">
        <w:rPr>
          <w:lang w:val="en-US"/>
        </w:rPr>
        <w:t>”</w:t>
      </w:r>
      <w:r w:rsidRPr="00556DC3">
        <w:rPr>
          <w:lang w:val="en-GB"/>
        </w:rPr>
        <w:t>, 3GPP TSG RAN WG4 NR AH Meeting #3, Nagoya, Japan, September 2017</w:t>
      </w:r>
    </w:p>
    <w:p w14:paraId="1723F873" w14:textId="171A2587" w:rsidR="00766ED6" w:rsidRPr="00556DC3" w:rsidRDefault="00766ED6" w:rsidP="00766ED6">
      <w:pPr>
        <w:pStyle w:val="ListParagraph"/>
        <w:numPr>
          <w:ilvl w:val="0"/>
          <w:numId w:val="4"/>
        </w:numPr>
        <w:spacing w:after="0" w:line="240" w:lineRule="auto"/>
        <w:rPr>
          <w:lang w:val="en-GB"/>
        </w:rPr>
      </w:pPr>
      <w:r w:rsidRPr="00556DC3">
        <w:rPr>
          <w:lang w:val="en-GB"/>
        </w:rPr>
        <w:t xml:space="preserve">R4-1711276, Rohde &amp; Schwarz, </w:t>
      </w:r>
      <w:r w:rsidR="00114524" w:rsidRPr="00114524">
        <w:rPr>
          <w:lang w:val="en-US"/>
        </w:rPr>
        <w:t>“</w:t>
      </w:r>
      <w:r w:rsidRPr="00556DC3">
        <w:rPr>
          <w:lang w:val="en-GB"/>
        </w:rPr>
        <w:t>On Adaptive Measurement Grids for mm-wave NR”, 3GPP TSG RAN WG4 Meeting #84bis, 9 - 13 October 2017, Dubrovnik, Croatia</w:t>
      </w:r>
    </w:p>
    <w:p w14:paraId="391BADF9" w14:textId="61B79BBF" w:rsidR="00270E8B" w:rsidRPr="00556DC3" w:rsidRDefault="00270E8B" w:rsidP="00270E8B">
      <w:pPr>
        <w:pStyle w:val="ListParagraph"/>
        <w:numPr>
          <w:ilvl w:val="0"/>
          <w:numId w:val="4"/>
        </w:numPr>
        <w:spacing w:after="0" w:line="240" w:lineRule="auto"/>
        <w:rPr>
          <w:lang w:val="en-US"/>
        </w:rPr>
      </w:pPr>
      <w:r w:rsidRPr="00556DC3">
        <w:rPr>
          <w:lang w:val="en-US"/>
        </w:rPr>
        <w:t>R4-1800952, Rohde &amp; Schwarz, “On Constant Density Measurement Grids for mm-wave NR”, 3GPP TSG RAN WG4 Meeting #AH-1801, San Diego, US, 22 - 26 January 2018</w:t>
      </w:r>
    </w:p>
    <w:bookmarkEnd w:id="2"/>
    <w:bookmarkEnd w:id="3"/>
    <w:bookmarkEnd w:id="4"/>
    <w:bookmarkEnd w:id="5"/>
    <w:p w14:paraId="20115418" w14:textId="7E7B3FE7" w:rsidR="00556DC3" w:rsidRPr="00556DC3" w:rsidRDefault="00556DC3" w:rsidP="00556DC3">
      <w:pPr>
        <w:pStyle w:val="ListParagraph"/>
        <w:numPr>
          <w:ilvl w:val="0"/>
          <w:numId w:val="4"/>
        </w:numPr>
        <w:spacing w:after="0" w:line="240" w:lineRule="auto"/>
        <w:rPr>
          <w:lang w:val="en-US"/>
        </w:rPr>
      </w:pPr>
      <w:r w:rsidRPr="00556DC3">
        <w:rPr>
          <w:lang w:val="en-US"/>
        </w:rPr>
        <w:t>R4-1802332, Rohde &amp; Schwarz, “On Constant Density TRP Measurement Grids for mm-wave”, 3GPP TSG RAN WG4 Meeting #86, Athens, Greece, 26 February - 2 March 2018</w:t>
      </w:r>
    </w:p>
    <w:p w14:paraId="4B0D9A09" w14:textId="09A1D266" w:rsidR="001F6D33" w:rsidRPr="00556DC3" w:rsidRDefault="001F6D33" w:rsidP="00556DC3">
      <w:pPr>
        <w:pStyle w:val="ListParagraph"/>
        <w:numPr>
          <w:ilvl w:val="0"/>
          <w:numId w:val="4"/>
        </w:numPr>
        <w:spacing w:after="0" w:line="240" w:lineRule="auto"/>
        <w:rPr>
          <w:lang w:val="en-US"/>
        </w:rPr>
      </w:pPr>
      <w:r w:rsidRPr="00556DC3">
        <w:rPr>
          <w:lang w:val="en-US"/>
        </w:rPr>
        <w:t xml:space="preserve">3GPP TR 37.842 V13.2.0 (2017-03), </w:t>
      </w:r>
      <w:r w:rsidR="002749E2" w:rsidRPr="00556DC3">
        <w:rPr>
          <w:lang w:val="en-US"/>
        </w:rPr>
        <w:t>Evolved Universal Terrestrial Radio Access (E-UTRA) and Universal Terrestrial Radio Access (UTRA); Radio Frequency (RF) requirement background for Active Antenna System (AAS) Base Station (BS)</w:t>
      </w:r>
    </w:p>
    <w:p w14:paraId="478DF508" w14:textId="1CA2AC14" w:rsidR="00705F44" w:rsidRDefault="00705F44" w:rsidP="00571655">
      <w:pPr>
        <w:pStyle w:val="ListParagraph"/>
        <w:numPr>
          <w:ilvl w:val="0"/>
          <w:numId w:val="4"/>
        </w:numPr>
        <w:spacing w:after="0" w:line="240" w:lineRule="auto"/>
        <w:rPr>
          <w:rStyle w:val="reference-text"/>
          <w:lang w:val="en-US"/>
        </w:rPr>
      </w:pPr>
      <w:r w:rsidRPr="00556DC3">
        <w:rPr>
          <w:lang w:val="en-GB"/>
        </w:rPr>
        <w:t xml:space="preserve">J. J. </w:t>
      </w:r>
      <w:r w:rsidRPr="00556DC3">
        <w:rPr>
          <w:rStyle w:val="reference-text"/>
          <w:lang w:val="en-US"/>
        </w:rPr>
        <w:t>Thomson, “On the structure of the atom”, Phil. Mag., 7, 237 – 265, 1904</w:t>
      </w:r>
    </w:p>
    <w:p w14:paraId="6D7E6D15" w14:textId="3A3A0812" w:rsidR="00114524" w:rsidRPr="00D8370B" w:rsidRDefault="00114524" w:rsidP="00627A63">
      <w:pPr>
        <w:pStyle w:val="ListParagraph"/>
        <w:numPr>
          <w:ilvl w:val="0"/>
          <w:numId w:val="4"/>
        </w:numPr>
        <w:spacing w:after="0" w:line="240" w:lineRule="auto"/>
        <w:rPr>
          <w:rStyle w:val="reference-text"/>
          <w:lang w:val="en-US"/>
        </w:rPr>
      </w:pPr>
      <w:r w:rsidRPr="00D8370B">
        <w:rPr>
          <w:rStyle w:val="reference-text"/>
          <w:lang w:val="en-US"/>
        </w:rPr>
        <w:t>R4-</w:t>
      </w:r>
      <w:r w:rsidR="00627A63" w:rsidRPr="00627A63">
        <w:rPr>
          <w:rStyle w:val="reference-text"/>
          <w:lang w:val="en-US"/>
        </w:rPr>
        <w:t>1804463</w:t>
      </w:r>
      <w:r w:rsidRPr="00D8370B">
        <w:rPr>
          <w:rStyle w:val="reference-text"/>
          <w:lang w:val="en-US"/>
        </w:rPr>
        <w:t xml:space="preserve">, Rohde &amp; Schwarz, </w:t>
      </w:r>
      <w:r w:rsidRPr="00D8370B">
        <w:rPr>
          <w:lang w:val="en-US"/>
        </w:rPr>
        <w:t>“</w:t>
      </w:r>
      <w:r w:rsidRPr="00D8370B">
        <w:rPr>
          <w:rStyle w:val="reference-text"/>
          <w:lang w:val="en-US"/>
        </w:rPr>
        <w:t>On TRP Measurement Grids for mm-wave</w:t>
      </w:r>
      <w:r w:rsidRPr="00D8370B">
        <w:rPr>
          <w:lang w:val="en-US"/>
        </w:rPr>
        <w:t>”</w:t>
      </w:r>
      <w:r w:rsidRPr="00D8370B">
        <w:rPr>
          <w:rStyle w:val="reference-text"/>
          <w:lang w:val="en-US"/>
        </w:rPr>
        <w:t>, 3GPP TSG RAN WG4 Meeting #86bis, Melbourne, Australia, 16 – 20 April 2018</w:t>
      </w:r>
    </w:p>
    <w:p w14:paraId="7B04AEAC" w14:textId="1930501F" w:rsidR="00114524" w:rsidRPr="00D8370B" w:rsidRDefault="00114524" w:rsidP="00114524">
      <w:pPr>
        <w:pStyle w:val="ListParagraph"/>
        <w:numPr>
          <w:ilvl w:val="0"/>
          <w:numId w:val="4"/>
        </w:numPr>
        <w:spacing w:after="0" w:line="240" w:lineRule="auto"/>
        <w:rPr>
          <w:lang w:val="en-US"/>
        </w:rPr>
      </w:pPr>
      <w:r w:rsidRPr="00D8370B">
        <w:rPr>
          <w:lang w:val="en-US"/>
        </w:rPr>
        <w:t>R4-1802868, Sony, “UE Spherical coverage at mmWave 28GHz”, 3GPP TSG RAN WG4 Meeting #86, Athens, Greece, 26 February - 2 March 2018</w:t>
      </w:r>
    </w:p>
    <w:sectPr w:rsidR="00114524" w:rsidRPr="00D8370B" w:rsidSect="003838EA">
      <w:footerReference w:type="default" r:id="rId31"/>
      <w:type w:val="continuous"/>
      <w:pgSz w:w="12240" w:h="15840"/>
      <w:pgMar w:top="1440" w:right="1440" w:bottom="1134"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2164CE" w14:textId="77777777" w:rsidR="00F80691" w:rsidRDefault="00F80691" w:rsidP="00371D7D">
      <w:r>
        <w:separator/>
      </w:r>
    </w:p>
  </w:endnote>
  <w:endnote w:type="continuationSeparator" w:id="0">
    <w:p w14:paraId="75228005" w14:textId="77777777" w:rsidR="00F80691" w:rsidRDefault="00F80691" w:rsidP="00371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S LineDraw">
    <w:panose1 w:val="02070309020205020404"/>
    <w:charset w:val="02"/>
    <w:family w:val="modern"/>
    <w:pitch w:val="fixed"/>
  </w:font>
  <w:font w:name="Linotype Univers 330 Light">
    <w:panose1 w:val="020B0403030202020203"/>
    <w:charset w:val="00"/>
    <w:family w:val="swiss"/>
    <w:pitch w:val="variable"/>
    <w:sig w:usb0="800000AF" w:usb1="5000204A" w:usb2="00000000" w:usb3="00000000" w:csb0="0000009B"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C5AD71" w14:textId="5BF42BE8" w:rsidR="009C2950" w:rsidRPr="000E7B1E" w:rsidRDefault="009C2950" w:rsidP="00D81F96">
    <w:pPr>
      <w:pStyle w:val="Footer"/>
    </w:pPr>
    <w:r>
      <w:rPr>
        <w:noProof w:val="0"/>
      </w:rPr>
      <w:t xml:space="preserve">Page </w:t>
    </w:r>
    <w:r>
      <w:rPr>
        <w:noProof w:val="0"/>
      </w:rPr>
      <w:fldChar w:fldCharType="begin"/>
    </w:r>
    <w:r>
      <w:instrText xml:space="preserve"> PAGE   \* MERGEFORMAT </w:instrText>
    </w:r>
    <w:r>
      <w:rPr>
        <w:noProof w:val="0"/>
      </w:rPr>
      <w:fldChar w:fldCharType="separate"/>
    </w:r>
    <w:r w:rsidR="002A3936">
      <w:t>10</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147D18" w14:textId="77777777" w:rsidR="00F80691" w:rsidRDefault="00F80691" w:rsidP="00371D7D">
      <w:r>
        <w:separator/>
      </w:r>
    </w:p>
  </w:footnote>
  <w:footnote w:type="continuationSeparator" w:id="0">
    <w:p w14:paraId="4D0DDE24" w14:textId="77777777" w:rsidR="00F80691" w:rsidRDefault="00F80691" w:rsidP="00371D7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8D7732"/>
    <w:multiLevelType w:val="hybridMultilevel"/>
    <w:tmpl w:val="F842B97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1D087FE7"/>
    <w:multiLevelType w:val="hybridMultilevel"/>
    <w:tmpl w:val="7C3C7A7C"/>
    <w:lvl w:ilvl="0" w:tplc="3960A946">
      <w:start w:val="1"/>
      <w:numFmt w:val="bullet"/>
      <w:pStyle w:val="ListParagraph"/>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7DB27B6"/>
    <w:multiLevelType w:val="hybridMultilevel"/>
    <w:tmpl w:val="65446A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4196F8C"/>
    <w:multiLevelType w:val="hybridMultilevel"/>
    <w:tmpl w:val="07DE1498"/>
    <w:lvl w:ilvl="0" w:tplc="81288092">
      <w:start w:val="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376728DC"/>
    <w:multiLevelType w:val="hybridMultilevel"/>
    <w:tmpl w:val="5A609012"/>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42447F7A"/>
    <w:multiLevelType w:val="hybridMultilevel"/>
    <w:tmpl w:val="7592EC4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444F59F0"/>
    <w:multiLevelType w:val="multilevel"/>
    <w:tmpl w:val="3E2ECA6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32"/>
        </w:tabs>
        <w:ind w:left="432" w:hanging="432"/>
      </w:pPr>
      <w:rPr>
        <w:rFonts w:hint="default"/>
      </w:rPr>
    </w:lvl>
    <w:lvl w:ilvl="2">
      <w:start w:val="1"/>
      <w:numFmt w:val="decimal"/>
      <w:pStyle w:val="Heading3"/>
      <w:lvlText w:val="%1.%2.%3."/>
      <w:lvlJc w:val="left"/>
      <w:pPr>
        <w:tabs>
          <w:tab w:val="num" w:pos="432"/>
        </w:tabs>
        <w:ind w:left="0" w:firstLine="0"/>
      </w:pPr>
      <w:rPr>
        <w:rFonts w:hint="default"/>
      </w:rPr>
    </w:lvl>
    <w:lvl w:ilvl="3">
      <w:start w:val="1"/>
      <w:numFmt w:val="none"/>
      <w:pStyle w:val="Heading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Heading5"/>
      <w:lvlText w:val="%1.%2.%3.%4%5.%6"/>
      <w:lvlJc w:val="left"/>
      <w:pPr>
        <w:tabs>
          <w:tab w:val="num" w:pos="432"/>
        </w:tabs>
        <w:ind w:left="432" w:hanging="432"/>
      </w:pPr>
      <w:rPr>
        <w:rFonts w:hint="default"/>
      </w:rPr>
    </w:lvl>
    <w:lvl w:ilvl="6">
      <w:start w:val="1"/>
      <w:numFmt w:val="decimal"/>
      <w:pStyle w:val="Heading7"/>
      <w:lvlText w:val="%1.%2.%3.%4.%5.%6.%7"/>
      <w:lvlJc w:val="left"/>
      <w:pPr>
        <w:tabs>
          <w:tab w:val="num" w:pos="432"/>
        </w:tabs>
        <w:ind w:left="432" w:hanging="432"/>
      </w:pPr>
      <w:rPr>
        <w:rFonts w:hint="default"/>
      </w:rPr>
    </w:lvl>
    <w:lvl w:ilvl="7">
      <w:start w:val="1"/>
      <w:numFmt w:val="decimal"/>
      <w:pStyle w:val="Heading8"/>
      <w:lvlText w:val="%1.%2.%3.%4.%5.%6.%7.%8"/>
      <w:lvlJc w:val="left"/>
      <w:pPr>
        <w:tabs>
          <w:tab w:val="num" w:pos="432"/>
        </w:tabs>
        <w:ind w:left="432" w:hanging="432"/>
      </w:pPr>
      <w:rPr>
        <w:rFonts w:hint="default"/>
      </w:rPr>
    </w:lvl>
    <w:lvl w:ilvl="8">
      <w:start w:val="1"/>
      <w:numFmt w:val="decimal"/>
      <w:pStyle w:val="Heading9"/>
      <w:lvlText w:val="%1.%2.%3.%4.%5.%6.%7.%8.%9"/>
      <w:lvlJc w:val="left"/>
      <w:pPr>
        <w:tabs>
          <w:tab w:val="num" w:pos="432"/>
        </w:tabs>
        <w:ind w:left="432" w:hanging="432"/>
      </w:pPr>
      <w:rPr>
        <w:rFonts w:hint="default"/>
      </w:r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4826F8F"/>
    <w:multiLevelType w:val="hybridMultilevel"/>
    <w:tmpl w:val="D278FB6E"/>
    <w:lvl w:ilvl="0" w:tplc="04070011">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7C232D58"/>
    <w:multiLevelType w:val="hybridMultilevel"/>
    <w:tmpl w:val="710AED20"/>
    <w:lvl w:ilvl="0" w:tplc="71DC6376">
      <w:start w:val="1"/>
      <w:numFmt w:val="bullet"/>
      <w:lvlText w:val="–"/>
      <w:lvlJc w:val="left"/>
      <w:pPr>
        <w:tabs>
          <w:tab w:val="num" w:pos="360"/>
        </w:tabs>
        <w:ind w:left="360" w:hanging="360"/>
      </w:pPr>
      <w:rPr>
        <w:rFonts w:ascii="Arial" w:hAnsi="Arial" w:hint="default"/>
      </w:rPr>
    </w:lvl>
    <w:lvl w:ilvl="1" w:tplc="232252F2">
      <w:start w:val="1"/>
      <w:numFmt w:val="bullet"/>
      <w:lvlText w:val="–"/>
      <w:lvlJc w:val="left"/>
      <w:pPr>
        <w:tabs>
          <w:tab w:val="num" w:pos="1080"/>
        </w:tabs>
        <w:ind w:left="1080" w:hanging="360"/>
      </w:pPr>
      <w:rPr>
        <w:rFonts w:ascii="Arial" w:hAnsi="Arial" w:hint="default"/>
      </w:rPr>
    </w:lvl>
    <w:lvl w:ilvl="2" w:tplc="9C7CC1F4">
      <w:start w:val="59"/>
      <w:numFmt w:val="bullet"/>
      <w:lvlText w:val="•"/>
      <w:lvlJc w:val="left"/>
      <w:pPr>
        <w:tabs>
          <w:tab w:val="num" w:pos="1800"/>
        </w:tabs>
        <w:ind w:left="1800" w:hanging="360"/>
      </w:pPr>
      <w:rPr>
        <w:rFonts w:ascii="Arial" w:hAnsi="Arial" w:hint="default"/>
      </w:rPr>
    </w:lvl>
    <w:lvl w:ilvl="3" w:tplc="27903CEA" w:tentative="1">
      <w:start w:val="1"/>
      <w:numFmt w:val="bullet"/>
      <w:lvlText w:val="–"/>
      <w:lvlJc w:val="left"/>
      <w:pPr>
        <w:tabs>
          <w:tab w:val="num" w:pos="2520"/>
        </w:tabs>
        <w:ind w:left="2520" w:hanging="360"/>
      </w:pPr>
      <w:rPr>
        <w:rFonts w:ascii="Arial" w:hAnsi="Arial" w:hint="default"/>
      </w:rPr>
    </w:lvl>
    <w:lvl w:ilvl="4" w:tplc="3A8C62EA" w:tentative="1">
      <w:start w:val="1"/>
      <w:numFmt w:val="bullet"/>
      <w:lvlText w:val="–"/>
      <w:lvlJc w:val="left"/>
      <w:pPr>
        <w:tabs>
          <w:tab w:val="num" w:pos="3240"/>
        </w:tabs>
        <w:ind w:left="3240" w:hanging="360"/>
      </w:pPr>
      <w:rPr>
        <w:rFonts w:ascii="Arial" w:hAnsi="Arial" w:hint="default"/>
      </w:rPr>
    </w:lvl>
    <w:lvl w:ilvl="5" w:tplc="1666BDD6" w:tentative="1">
      <w:start w:val="1"/>
      <w:numFmt w:val="bullet"/>
      <w:lvlText w:val="–"/>
      <w:lvlJc w:val="left"/>
      <w:pPr>
        <w:tabs>
          <w:tab w:val="num" w:pos="3960"/>
        </w:tabs>
        <w:ind w:left="3960" w:hanging="360"/>
      </w:pPr>
      <w:rPr>
        <w:rFonts w:ascii="Arial" w:hAnsi="Arial" w:hint="default"/>
      </w:rPr>
    </w:lvl>
    <w:lvl w:ilvl="6" w:tplc="655AAEB8" w:tentative="1">
      <w:start w:val="1"/>
      <w:numFmt w:val="bullet"/>
      <w:lvlText w:val="–"/>
      <w:lvlJc w:val="left"/>
      <w:pPr>
        <w:tabs>
          <w:tab w:val="num" w:pos="4680"/>
        </w:tabs>
        <w:ind w:left="4680" w:hanging="360"/>
      </w:pPr>
      <w:rPr>
        <w:rFonts w:ascii="Arial" w:hAnsi="Arial" w:hint="default"/>
      </w:rPr>
    </w:lvl>
    <w:lvl w:ilvl="7" w:tplc="617689A6" w:tentative="1">
      <w:start w:val="1"/>
      <w:numFmt w:val="bullet"/>
      <w:lvlText w:val="–"/>
      <w:lvlJc w:val="left"/>
      <w:pPr>
        <w:tabs>
          <w:tab w:val="num" w:pos="5400"/>
        </w:tabs>
        <w:ind w:left="5400" w:hanging="360"/>
      </w:pPr>
      <w:rPr>
        <w:rFonts w:ascii="Arial" w:hAnsi="Arial" w:hint="default"/>
      </w:rPr>
    </w:lvl>
    <w:lvl w:ilvl="8" w:tplc="43520442" w:tentative="1">
      <w:start w:val="1"/>
      <w:numFmt w:val="bullet"/>
      <w:lvlText w:val="–"/>
      <w:lvlJc w:val="left"/>
      <w:pPr>
        <w:tabs>
          <w:tab w:val="num" w:pos="6120"/>
        </w:tabs>
        <w:ind w:left="6120" w:hanging="360"/>
      </w:pPr>
      <w:rPr>
        <w:rFonts w:ascii="Arial" w:hAnsi="Arial" w:hint="default"/>
      </w:rPr>
    </w:lvl>
  </w:abstractNum>
  <w:num w:numId="1">
    <w:abstractNumId w:val="7"/>
  </w:num>
  <w:num w:numId="2">
    <w:abstractNumId w:val="8"/>
  </w:num>
  <w:num w:numId="3">
    <w:abstractNumId w:val="1"/>
  </w:num>
  <w:num w:numId="4">
    <w:abstractNumId w:val="4"/>
  </w:num>
  <w:num w:numId="5">
    <w:abstractNumId w:val="9"/>
  </w:num>
  <w:num w:numId="6">
    <w:abstractNumId w:val="0"/>
  </w:num>
  <w:num w:numId="7">
    <w:abstractNumId w:val="5"/>
  </w:num>
  <w:num w:numId="8">
    <w:abstractNumId w:val="6"/>
  </w:num>
  <w:num w:numId="9">
    <w:abstractNumId w:val="2"/>
  </w:num>
  <w:num w:numId="10">
    <w:abstractNumId w:val="10"/>
  </w:num>
  <w:num w:numId="11">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3"/>
  <w:removeDateAndTime/>
  <w:activeWritingStyle w:appName="MSWord" w:lang="de-DE" w:vendorID="64" w:dllVersion="131078" w:nlCheck="1" w:checkStyle="0"/>
  <w:activeWritingStyle w:appName="MSWord" w:lang="en-US" w:vendorID="64" w:dllVersion="131078" w:nlCheck="1" w:checkStyle="1"/>
  <w:activeWritingStyle w:appName="MSWord" w:lang="en-GB" w:vendorID="64" w:dllVersion="131078" w:nlCheck="1" w:checkStyle="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73F2"/>
    <w:rsid w:val="00002537"/>
    <w:rsid w:val="0000298C"/>
    <w:rsid w:val="000051DE"/>
    <w:rsid w:val="00011DA7"/>
    <w:rsid w:val="00011DE0"/>
    <w:rsid w:val="000128A3"/>
    <w:rsid w:val="00013807"/>
    <w:rsid w:val="00014639"/>
    <w:rsid w:val="00016F98"/>
    <w:rsid w:val="000200E1"/>
    <w:rsid w:val="00020F4A"/>
    <w:rsid w:val="00021A1A"/>
    <w:rsid w:val="0002461A"/>
    <w:rsid w:val="00025D21"/>
    <w:rsid w:val="00026942"/>
    <w:rsid w:val="000304B0"/>
    <w:rsid w:val="00030A7F"/>
    <w:rsid w:val="00030EFF"/>
    <w:rsid w:val="00031541"/>
    <w:rsid w:val="00032AC4"/>
    <w:rsid w:val="00033040"/>
    <w:rsid w:val="000357C4"/>
    <w:rsid w:val="00036082"/>
    <w:rsid w:val="00037F59"/>
    <w:rsid w:val="000402B6"/>
    <w:rsid w:val="00040F64"/>
    <w:rsid w:val="00044187"/>
    <w:rsid w:val="0004547C"/>
    <w:rsid w:val="00047428"/>
    <w:rsid w:val="00047E75"/>
    <w:rsid w:val="00052A5D"/>
    <w:rsid w:val="0006221F"/>
    <w:rsid w:val="00063C4D"/>
    <w:rsid w:val="00064EA1"/>
    <w:rsid w:val="000652BE"/>
    <w:rsid w:val="0006555A"/>
    <w:rsid w:val="000656FE"/>
    <w:rsid w:val="00065BFD"/>
    <w:rsid w:val="00071625"/>
    <w:rsid w:val="00075135"/>
    <w:rsid w:val="000762B7"/>
    <w:rsid w:val="00076F79"/>
    <w:rsid w:val="000814E4"/>
    <w:rsid w:val="00081C35"/>
    <w:rsid w:val="000828B5"/>
    <w:rsid w:val="00082A5B"/>
    <w:rsid w:val="00092C97"/>
    <w:rsid w:val="0009370F"/>
    <w:rsid w:val="00096AAF"/>
    <w:rsid w:val="000A0514"/>
    <w:rsid w:val="000A262C"/>
    <w:rsid w:val="000A2FB0"/>
    <w:rsid w:val="000A3594"/>
    <w:rsid w:val="000A3642"/>
    <w:rsid w:val="000A4DB9"/>
    <w:rsid w:val="000A6628"/>
    <w:rsid w:val="000B0F54"/>
    <w:rsid w:val="000B3739"/>
    <w:rsid w:val="000B663A"/>
    <w:rsid w:val="000B7FC7"/>
    <w:rsid w:val="000C194F"/>
    <w:rsid w:val="000C2BBF"/>
    <w:rsid w:val="000C2BDD"/>
    <w:rsid w:val="000C4F6E"/>
    <w:rsid w:val="000C7078"/>
    <w:rsid w:val="000C7318"/>
    <w:rsid w:val="000C7565"/>
    <w:rsid w:val="000C786B"/>
    <w:rsid w:val="000D0908"/>
    <w:rsid w:val="000D0E8E"/>
    <w:rsid w:val="000D0EAF"/>
    <w:rsid w:val="000D0EEE"/>
    <w:rsid w:val="000D347D"/>
    <w:rsid w:val="000D68AB"/>
    <w:rsid w:val="000D79F1"/>
    <w:rsid w:val="000E00AB"/>
    <w:rsid w:val="000E3DB2"/>
    <w:rsid w:val="000E3EE6"/>
    <w:rsid w:val="000E4F8E"/>
    <w:rsid w:val="000E75B0"/>
    <w:rsid w:val="000E7B1E"/>
    <w:rsid w:val="000F13B3"/>
    <w:rsid w:val="000F2169"/>
    <w:rsid w:val="00100D39"/>
    <w:rsid w:val="00102671"/>
    <w:rsid w:val="0010446A"/>
    <w:rsid w:val="0010792C"/>
    <w:rsid w:val="00110B13"/>
    <w:rsid w:val="00111208"/>
    <w:rsid w:val="001114C1"/>
    <w:rsid w:val="00112164"/>
    <w:rsid w:val="001137DA"/>
    <w:rsid w:val="0011436A"/>
    <w:rsid w:val="00114524"/>
    <w:rsid w:val="001147B0"/>
    <w:rsid w:val="00114995"/>
    <w:rsid w:val="00116DFF"/>
    <w:rsid w:val="00116E87"/>
    <w:rsid w:val="001178F0"/>
    <w:rsid w:val="00117F9C"/>
    <w:rsid w:val="001221A8"/>
    <w:rsid w:val="00123745"/>
    <w:rsid w:val="00126924"/>
    <w:rsid w:val="00126CE6"/>
    <w:rsid w:val="00130F2F"/>
    <w:rsid w:val="00132406"/>
    <w:rsid w:val="00132BDD"/>
    <w:rsid w:val="001339FF"/>
    <w:rsid w:val="001340EF"/>
    <w:rsid w:val="001357B2"/>
    <w:rsid w:val="001378A7"/>
    <w:rsid w:val="001447D9"/>
    <w:rsid w:val="0015068F"/>
    <w:rsid w:val="001516C2"/>
    <w:rsid w:val="001530C0"/>
    <w:rsid w:val="00153604"/>
    <w:rsid w:val="001553DE"/>
    <w:rsid w:val="00156024"/>
    <w:rsid w:val="0015692F"/>
    <w:rsid w:val="00160809"/>
    <w:rsid w:val="0016186C"/>
    <w:rsid w:val="0016379A"/>
    <w:rsid w:val="00164040"/>
    <w:rsid w:val="00167CAD"/>
    <w:rsid w:val="00167FB4"/>
    <w:rsid w:val="0017275D"/>
    <w:rsid w:val="00172D17"/>
    <w:rsid w:val="001747B0"/>
    <w:rsid w:val="00174ED5"/>
    <w:rsid w:val="00176658"/>
    <w:rsid w:val="00176791"/>
    <w:rsid w:val="00180494"/>
    <w:rsid w:val="001810A2"/>
    <w:rsid w:val="00183822"/>
    <w:rsid w:val="00184003"/>
    <w:rsid w:val="001868F2"/>
    <w:rsid w:val="00193A32"/>
    <w:rsid w:val="001A042A"/>
    <w:rsid w:val="001A2E0D"/>
    <w:rsid w:val="001B0670"/>
    <w:rsid w:val="001B0742"/>
    <w:rsid w:val="001B137F"/>
    <w:rsid w:val="001B2191"/>
    <w:rsid w:val="001B2735"/>
    <w:rsid w:val="001C0307"/>
    <w:rsid w:val="001C04CA"/>
    <w:rsid w:val="001C0EA6"/>
    <w:rsid w:val="001C1D01"/>
    <w:rsid w:val="001C4E17"/>
    <w:rsid w:val="001C6A9C"/>
    <w:rsid w:val="001C766E"/>
    <w:rsid w:val="001D1D1A"/>
    <w:rsid w:val="001D27CE"/>
    <w:rsid w:val="001D369F"/>
    <w:rsid w:val="001D48F2"/>
    <w:rsid w:val="001D5A32"/>
    <w:rsid w:val="001E041E"/>
    <w:rsid w:val="001E0A0B"/>
    <w:rsid w:val="001E190C"/>
    <w:rsid w:val="001E540B"/>
    <w:rsid w:val="001E5776"/>
    <w:rsid w:val="001E73BE"/>
    <w:rsid w:val="001E7B76"/>
    <w:rsid w:val="001F0673"/>
    <w:rsid w:val="001F4112"/>
    <w:rsid w:val="001F4E39"/>
    <w:rsid w:val="001F5452"/>
    <w:rsid w:val="001F6CC0"/>
    <w:rsid w:val="001F6D33"/>
    <w:rsid w:val="00206F1C"/>
    <w:rsid w:val="00207D6E"/>
    <w:rsid w:val="002101B8"/>
    <w:rsid w:val="00210BB9"/>
    <w:rsid w:val="002119D0"/>
    <w:rsid w:val="00211B0D"/>
    <w:rsid w:val="00212A2F"/>
    <w:rsid w:val="0021374C"/>
    <w:rsid w:val="00215CC4"/>
    <w:rsid w:val="00216449"/>
    <w:rsid w:val="00216986"/>
    <w:rsid w:val="00216A6B"/>
    <w:rsid w:val="00220316"/>
    <w:rsid w:val="00220BE6"/>
    <w:rsid w:val="0022150D"/>
    <w:rsid w:val="002225C4"/>
    <w:rsid w:val="00224203"/>
    <w:rsid w:val="0022473C"/>
    <w:rsid w:val="002265E1"/>
    <w:rsid w:val="00226E95"/>
    <w:rsid w:val="00227D50"/>
    <w:rsid w:val="0023375F"/>
    <w:rsid w:val="00234DAE"/>
    <w:rsid w:val="00237DE4"/>
    <w:rsid w:val="00237EE7"/>
    <w:rsid w:val="00240040"/>
    <w:rsid w:val="00240D2A"/>
    <w:rsid w:val="002415D9"/>
    <w:rsid w:val="00242A1D"/>
    <w:rsid w:val="00243D8A"/>
    <w:rsid w:val="0024490F"/>
    <w:rsid w:val="0024790C"/>
    <w:rsid w:val="0025085A"/>
    <w:rsid w:val="00251FDB"/>
    <w:rsid w:val="00252AE0"/>
    <w:rsid w:val="002548E2"/>
    <w:rsid w:val="00255A8A"/>
    <w:rsid w:val="00263B6C"/>
    <w:rsid w:val="0026652B"/>
    <w:rsid w:val="002674A8"/>
    <w:rsid w:val="00267A89"/>
    <w:rsid w:val="002700B4"/>
    <w:rsid w:val="0027049D"/>
    <w:rsid w:val="00270E6B"/>
    <w:rsid w:val="00270E8B"/>
    <w:rsid w:val="002749E2"/>
    <w:rsid w:val="002759B6"/>
    <w:rsid w:val="0027676D"/>
    <w:rsid w:val="00276F00"/>
    <w:rsid w:val="00282191"/>
    <w:rsid w:val="00284170"/>
    <w:rsid w:val="00286031"/>
    <w:rsid w:val="002866C4"/>
    <w:rsid w:val="00287444"/>
    <w:rsid w:val="00290859"/>
    <w:rsid w:val="002908BB"/>
    <w:rsid w:val="002947A5"/>
    <w:rsid w:val="002965D4"/>
    <w:rsid w:val="00296747"/>
    <w:rsid w:val="002971B6"/>
    <w:rsid w:val="00297831"/>
    <w:rsid w:val="002A02DF"/>
    <w:rsid w:val="002A06EC"/>
    <w:rsid w:val="002A134F"/>
    <w:rsid w:val="002A2AB2"/>
    <w:rsid w:val="002A3936"/>
    <w:rsid w:val="002A659B"/>
    <w:rsid w:val="002B111A"/>
    <w:rsid w:val="002B2394"/>
    <w:rsid w:val="002B3C4B"/>
    <w:rsid w:val="002B3E93"/>
    <w:rsid w:val="002B4BF3"/>
    <w:rsid w:val="002B5523"/>
    <w:rsid w:val="002B5708"/>
    <w:rsid w:val="002B5F65"/>
    <w:rsid w:val="002B7900"/>
    <w:rsid w:val="002C098B"/>
    <w:rsid w:val="002C3A4F"/>
    <w:rsid w:val="002C48E9"/>
    <w:rsid w:val="002C75A4"/>
    <w:rsid w:val="002D0C60"/>
    <w:rsid w:val="002D394E"/>
    <w:rsid w:val="002D5691"/>
    <w:rsid w:val="002E0D1B"/>
    <w:rsid w:val="002E1075"/>
    <w:rsid w:val="002E3CF0"/>
    <w:rsid w:val="002E434E"/>
    <w:rsid w:val="002E74E5"/>
    <w:rsid w:val="002F1472"/>
    <w:rsid w:val="002F1A84"/>
    <w:rsid w:val="002F26C4"/>
    <w:rsid w:val="002F3517"/>
    <w:rsid w:val="002F3984"/>
    <w:rsid w:val="002F3C5C"/>
    <w:rsid w:val="002F5049"/>
    <w:rsid w:val="002F6CC0"/>
    <w:rsid w:val="002F73E5"/>
    <w:rsid w:val="003013B7"/>
    <w:rsid w:val="00305C89"/>
    <w:rsid w:val="00305D94"/>
    <w:rsid w:val="00306245"/>
    <w:rsid w:val="003112E8"/>
    <w:rsid w:val="0031299F"/>
    <w:rsid w:val="00315F9F"/>
    <w:rsid w:val="00316376"/>
    <w:rsid w:val="003164ED"/>
    <w:rsid w:val="00316F3F"/>
    <w:rsid w:val="003171D1"/>
    <w:rsid w:val="003200D8"/>
    <w:rsid w:val="0032672D"/>
    <w:rsid w:val="003300C3"/>
    <w:rsid w:val="00330686"/>
    <w:rsid w:val="003321C2"/>
    <w:rsid w:val="00332432"/>
    <w:rsid w:val="00332D69"/>
    <w:rsid w:val="003344C4"/>
    <w:rsid w:val="00334F04"/>
    <w:rsid w:val="003434B3"/>
    <w:rsid w:val="0034418E"/>
    <w:rsid w:val="0034422D"/>
    <w:rsid w:val="00344B2B"/>
    <w:rsid w:val="00350B60"/>
    <w:rsid w:val="0035204A"/>
    <w:rsid w:val="00354FCE"/>
    <w:rsid w:val="003562C8"/>
    <w:rsid w:val="0036038D"/>
    <w:rsid w:val="003607C5"/>
    <w:rsid w:val="003608E0"/>
    <w:rsid w:val="00362A77"/>
    <w:rsid w:val="003660C7"/>
    <w:rsid w:val="003664A2"/>
    <w:rsid w:val="00367E6D"/>
    <w:rsid w:val="00371D7D"/>
    <w:rsid w:val="003722DF"/>
    <w:rsid w:val="00372474"/>
    <w:rsid w:val="003728C6"/>
    <w:rsid w:val="00372DAC"/>
    <w:rsid w:val="003750AC"/>
    <w:rsid w:val="00375F1D"/>
    <w:rsid w:val="00377106"/>
    <w:rsid w:val="003812CA"/>
    <w:rsid w:val="003838EA"/>
    <w:rsid w:val="00384B70"/>
    <w:rsid w:val="0038590F"/>
    <w:rsid w:val="003976B5"/>
    <w:rsid w:val="003A16D1"/>
    <w:rsid w:val="003A1D27"/>
    <w:rsid w:val="003A575F"/>
    <w:rsid w:val="003A7774"/>
    <w:rsid w:val="003B0E2C"/>
    <w:rsid w:val="003B0EF9"/>
    <w:rsid w:val="003B1E3D"/>
    <w:rsid w:val="003B2597"/>
    <w:rsid w:val="003B25F9"/>
    <w:rsid w:val="003B2A95"/>
    <w:rsid w:val="003B4147"/>
    <w:rsid w:val="003B4C4E"/>
    <w:rsid w:val="003B5223"/>
    <w:rsid w:val="003B6518"/>
    <w:rsid w:val="003B7288"/>
    <w:rsid w:val="003C026C"/>
    <w:rsid w:val="003C0A4B"/>
    <w:rsid w:val="003C1CA1"/>
    <w:rsid w:val="003C3D66"/>
    <w:rsid w:val="003C4DDA"/>
    <w:rsid w:val="003C5B3F"/>
    <w:rsid w:val="003D0E5C"/>
    <w:rsid w:val="003D2699"/>
    <w:rsid w:val="003D51E6"/>
    <w:rsid w:val="003D602B"/>
    <w:rsid w:val="003D7784"/>
    <w:rsid w:val="003D7B2C"/>
    <w:rsid w:val="003E12B0"/>
    <w:rsid w:val="003E2565"/>
    <w:rsid w:val="003E5779"/>
    <w:rsid w:val="003F0E6E"/>
    <w:rsid w:val="003F1A78"/>
    <w:rsid w:val="004002C9"/>
    <w:rsid w:val="004033E9"/>
    <w:rsid w:val="004120AE"/>
    <w:rsid w:val="004137F2"/>
    <w:rsid w:val="004149E9"/>
    <w:rsid w:val="00420D58"/>
    <w:rsid w:val="0042200D"/>
    <w:rsid w:val="004222EA"/>
    <w:rsid w:val="00423201"/>
    <w:rsid w:val="004257E2"/>
    <w:rsid w:val="0043036D"/>
    <w:rsid w:val="0043133B"/>
    <w:rsid w:val="004324FB"/>
    <w:rsid w:val="004325A5"/>
    <w:rsid w:val="004330DE"/>
    <w:rsid w:val="004340EB"/>
    <w:rsid w:val="00434839"/>
    <w:rsid w:val="00435B28"/>
    <w:rsid w:val="004372AD"/>
    <w:rsid w:val="00437CF2"/>
    <w:rsid w:val="00442027"/>
    <w:rsid w:val="00445FD4"/>
    <w:rsid w:val="00446661"/>
    <w:rsid w:val="00451093"/>
    <w:rsid w:val="00455988"/>
    <w:rsid w:val="0045717A"/>
    <w:rsid w:val="00457708"/>
    <w:rsid w:val="00457EE8"/>
    <w:rsid w:val="00460804"/>
    <w:rsid w:val="004614C5"/>
    <w:rsid w:val="004617E2"/>
    <w:rsid w:val="0046181B"/>
    <w:rsid w:val="0046280F"/>
    <w:rsid w:val="004641CE"/>
    <w:rsid w:val="00465DA7"/>
    <w:rsid w:val="0046755F"/>
    <w:rsid w:val="00470182"/>
    <w:rsid w:val="00473048"/>
    <w:rsid w:val="00474149"/>
    <w:rsid w:val="00475793"/>
    <w:rsid w:val="00477362"/>
    <w:rsid w:val="004774F5"/>
    <w:rsid w:val="00477BB8"/>
    <w:rsid w:val="00480E62"/>
    <w:rsid w:val="00481B3C"/>
    <w:rsid w:val="004858E1"/>
    <w:rsid w:val="0048673D"/>
    <w:rsid w:val="00487FC3"/>
    <w:rsid w:val="00491A62"/>
    <w:rsid w:val="00492977"/>
    <w:rsid w:val="0049310F"/>
    <w:rsid w:val="0049394D"/>
    <w:rsid w:val="00493E67"/>
    <w:rsid w:val="00493FA6"/>
    <w:rsid w:val="004A04A5"/>
    <w:rsid w:val="004A2170"/>
    <w:rsid w:val="004A2F58"/>
    <w:rsid w:val="004A3D93"/>
    <w:rsid w:val="004A4033"/>
    <w:rsid w:val="004A4FBC"/>
    <w:rsid w:val="004A5815"/>
    <w:rsid w:val="004A60F7"/>
    <w:rsid w:val="004A79DF"/>
    <w:rsid w:val="004B0619"/>
    <w:rsid w:val="004B0EE9"/>
    <w:rsid w:val="004B4C96"/>
    <w:rsid w:val="004B72A0"/>
    <w:rsid w:val="004C0EA3"/>
    <w:rsid w:val="004C1D98"/>
    <w:rsid w:val="004C36F2"/>
    <w:rsid w:val="004C6EB0"/>
    <w:rsid w:val="004D2DCF"/>
    <w:rsid w:val="004D2F57"/>
    <w:rsid w:val="004D54FF"/>
    <w:rsid w:val="004D695C"/>
    <w:rsid w:val="004D74F3"/>
    <w:rsid w:val="004E1ED2"/>
    <w:rsid w:val="004E1FC8"/>
    <w:rsid w:val="004E265E"/>
    <w:rsid w:val="004E2925"/>
    <w:rsid w:val="004E3358"/>
    <w:rsid w:val="004E340B"/>
    <w:rsid w:val="004E3BCC"/>
    <w:rsid w:val="004E4907"/>
    <w:rsid w:val="004E6E34"/>
    <w:rsid w:val="004E7178"/>
    <w:rsid w:val="004F0412"/>
    <w:rsid w:val="004F17EE"/>
    <w:rsid w:val="004F27A7"/>
    <w:rsid w:val="004F36A7"/>
    <w:rsid w:val="004F4D21"/>
    <w:rsid w:val="004F593F"/>
    <w:rsid w:val="004F65A2"/>
    <w:rsid w:val="004F697D"/>
    <w:rsid w:val="0050130B"/>
    <w:rsid w:val="00502740"/>
    <w:rsid w:val="00502B4D"/>
    <w:rsid w:val="00510F85"/>
    <w:rsid w:val="00514970"/>
    <w:rsid w:val="00516D9C"/>
    <w:rsid w:val="00517206"/>
    <w:rsid w:val="00517DEB"/>
    <w:rsid w:val="005200C8"/>
    <w:rsid w:val="005208AB"/>
    <w:rsid w:val="00521C12"/>
    <w:rsid w:val="0052278C"/>
    <w:rsid w:val="005242EF"/>
    <w:rsid w:val="005247E8"/>
    <w:rsid w:val="0052481A"/>
    <w:rsid w:val="00524CE0"/>
    <w:rsid w:val="00525441"/>
    <w:rsid w:val="00525ACD"/>
    <w:rsid w:val="00531061"/>
    <w:rsid w:val="00533FBD"/>
    <w:rsid w:val="00534096"/>
    <w:rsid w:val="005346EC"/>
    <w:rsid w:val="005356CB"/>
    <w:rsid w:val="005374EC"/>
    <w:rsid w:val="00537AA4"/>
    <w:rsid w:val="00542862"/>
    <w:rsid w:val="005455AD"/>
    <w:rsid w:val="005466D7"/>
    <w:rsid w:val="00551E7D"/>
    <w:rsid w:val="00552E60"/>
    <w:rsid w:val="005535D7"/>
    <w:rsid w:val="0055483C"/>
    <w:rsid w:val="00556DC3"/>
    <w:rsid w:val="00556F3D"/>
    <w:rsid w:val="00557539"/>
    <w:rsid w:val="00564786"/>
    <w:rsid w:val="00565D1E"/>
    <w:rsid w:val="00565E03"/>
    <w:rsid w:val="00566B4A"/>
    <w:rsid w:val="005678D2"/>
    <w:rsid w:val="00570805"/>
    <w:rsid w:val="00571655"/>
    <w:rsid w:val="005718E4"/>
    <w:rsid w:val="00571AAB"/>
    <w:rsid w:val="00581563"/>
    <w:rsid w:val="005823BA"/>
    <w:rsid w:val="00583905"/>
    <w:rsid w:val="0058645A"/>
    <w:rsid w:val="00586465"/>
    <w:rsid w:val="00590023"/>
    <w:rsid w:val="00594B54"/>
    <w:rsid w:val="005964E4"/>
    <w:rsid w:val="00597CCB"/>
    <w:rsid w:val="005A04AB"/>
    <w:rsid w:val="005A0CC9"/>
    <w:rsid w:val="005A1B5E"/>
    <w:rsid w:val="005A1D83"/>
    <w:rsid w:val="005A7355"/>
    <w:rsid w:val="005B5DD3"/>
    <w:rsid w:val="005C1279"/>
    <w:rsid w:val="005C517E"/>
    <w:rsid w:val="005C5210"/>
    <w:rsid w:val="005D21DE"/>
    <w:rsid w:val="005D278E"/>
    <w:rsid w:val="005D36C5"/>
    <w:rsid w:val="005D37FD"/>
    <w:rsid w:val="005D3C2A"/>
    <w:rsid w:val="005D4744"/>
    <w:rsid w:val="005D4B7F"/>
    <w:rsid w:val="005D5F80"/>
    <w:rsid w:val="005D61FF"/>
    <w:rsid w:val="005E16F2"/>
    <w:rsid w:val="005E1A13"/>
    <w:rsid w:val="005E5410"/>
    <w:rsid w:val="005E59B9"/>
    <w:rsid w:val="005E65FF"/>
    <w:rsid w:val="005F054B"/>
    <w:rsid w:val="005F1B0E"/>
    <w:rsid w:val="005F2CC8"/>
    <w:rsid w:val="005F2E71"/>
    <w:rsid w:val="005F2EDB"/>
    <w:rsid w:val="005F37CF"/>
    <w:rsid w:val="005F6F36"/>
    <w:rsid w:val="006000C7"/>
    <w:rsid w:val="0060326E"/>
    <w:rsid w:val="00606D88"/>
    <w:rsid w:val="00606DB6"/>
    <w:rsid w:val="00607A72"/>
    <w:rsid w:val="0061069A"/>
    <w:rsid w:val="00611A7F"/>
    <w:rsid w:val="00612270"/>
    <w:rsid w:val="006128C1"/>
    <w:rsid w:val="006137C7"/>
    <w:rsid w:val="0061650C"/>
    <w:rsid w:val="00617172"/>
    <w:rsid w:val="006175A0"/>
    <w:rsid w:val="00617926"/>
    <w:rsid w:val="00621319"/>
    <w:rsid w:val="00626288"/>
    <w:rsid w:val="00627053"/>
    <w:rsid w:val="00627A63"/>
    <w:rsid w:val="00630334"/>
    <w:rsid w:val="00632E21"/>
    <w:rsid w:val="0063332F"/>
    <w:rsid w:val="00633773"/>
    <w:rsid w:val="0063395B"/>
    <w:rsid w:val="00635940"/>
    <w:rsid w:val="006366AD"/>
    <w:rsid w:val="00640E01"/>
    <w:rsid w:val="00641EC6"/>
    <w:rsid w:val="00645237"/>
    <w:rsid w:val="006466C9"/>
    <w:rsid w:val="0064766B"/>
    <w:rsid w:val="00654178"/>
    <w:rsid w:val="0066196E"/>
    <w:rsid w:val="00664F1A"/>
    <w:rsid w:val="00667A9C"/>
    <w:rsid w:val="00672ED3"/>
    <w:rsid w:val="00674D96"/>
    <w:rsid w:val="00675624"/>
    <w:rsid w:val="00680E88"/>
    <w:rsid w:val="00680FDD"/>
    <w:rsid w:val="00682006"/>
    <w:rsid w:val="00682781"/>
    <w:rsid w:val="0068305A"/>
    <w:rsid w:val="00683E9D"/>
    <w:rsid w:val="00684AC6"/>
    <w:rsid w:val="006867B7"/>
    <w:rsid w:val="00690B06"/>
    <w:rsid w:val="00692F04"/>
    <w:rsid w:val="00692F61"/>
    <w:rsid w:val="00693AEE"/>
    <w:rsid w:val="006947BB"/>
    <w:rsid w:val="00695240"/>
    <w:rsid w:val="00695DD5"/>
    <w:rsid w:val="006961C0"/>
    <w:rsid w:val="006A00E4"/>
    <w:rsid w:val="006A07F9"/>
    <w:rsid w:val="006A0B58"/>
    <w:rsid w:val="006A0D0C"/>
    <w:rsid w:val="006A1F8E"/>
    <w:rsid w:val="006A3BBA"/>
    <w:rsid w:val="006A5DB3"/>
    <w:rsid w:val="006A6F49"/>
    <w:rsid w:val="006A7586"/>
    <w:rsid w:val="006A7867"/>
    <w:rsid w:val="006A7894"/>
    <w:rsid w:val="006B01BC"/>
    <w:rsid w:val="006B0E15"/>
    <w:rsid w:val="006B1C13"/>
    <w:rsid w:val="006B508B"/>
    <w:rsid w:val="006B5B9E"/>
    <w:rsid w:val="006B7575"/>
    <w:rsid w:val="006C049B"/>
    <w:rsid w:val="006C1445"/>
    <w:rsid w:val="006C388F"/>
    <w:rsid w:val="006C3AB9"/>
    <w:rsid w:val="006C452E"/>
    <w:rsid w:val="006C4E24"/>
    <w:rsid w:val="006C5294"/>
    <w:rsid w:val="006C60BB"/>
    <w:rsid w:val="006C6ACE"/>
    <w:rsid w:val="006C74FF"/>
    <w:rsid w:val="006D15E7"/>
    <w:rsid w:val="006D3FD0"/>
    <w:rsid w:val="006D46B5"/>
    <w:rsid w:val="006E1A7C"/>
    <w:rsid w:val="006E1D64"/>
    <w:rsid w:val="006E4F64"/>
    <w:rsid w:val="006E5BCE"/>
    <w:rsid w:val="006E6577"/>
    <w:rsid w:val="006E7C54"/>
    <w:rsid w:val="006F1D3A"/>
    <w:rsid w:val="006F277B"/>
    <w:rsid w:val="006F2C16"/>
    <w:rsid w:val="006F4D66"/>
    <w:rsid w:val="006F563A"/>
    <w:rsid w:val="006F73CF"/>
    <w:rsid w:val="006F7C37"/>
    <w:rsid w:val="0070104D"/>
    <w:rsid w:val="00703459"/>
    <w:rsid w:val="00704428"/>
    <w:rsid w:val="00705F44"/>
    <w:rsid w:val="00706CB9"/>
    <w:rsid w:val="00706D5C"/>
    <w:rsid w:val="00707FFC"/>
    <w:rsid w:val="00712BF6"/>
    <w:rsid w:val="007138CB"/>
    <w:rsid w:val="007174F8"/>
    <w:rsid w:val="00720003"/>
    <w:rsid w:val="00720FB7"/>
    <w:rsid w:val="00721FD9"/>
    <w:rsid w:val="00724558"/>
    <w:rsid w:val="007246E4"/>
    <w:rsid w:val="00731B27"/>
    <w:rsid w:val="007327DA"/>
    <w:rsid w:val="00733D87"/>
    <w:rsid w:val="00735D1F"/>
    <w:rsid w:val="00744D61"/>
    <w:rsid w:val="007452FC"/>
    <w:rsid w:val="00746B62"/>
    <w:rsid w:val="007477D2"/>
    <w:rsid w:val="00747FFE"/>
    <w:rsid w:val="007510C4"/>
    <w:rsid w:val="0075149A"/>
    <w:rsid w:val="00754211"/>
    <w:rsid w:val="00757245"/>
    <w:rsid w:val="00757D7D"/>
    <w:rsid w:val="00761AED"/>
    <w:rsid w:val="00762B8D"/>
    <w:rsid w:val="007636DE"/>
    <w:rsid w:val="00765F55"/>
    <w:rsid w:val="00766ED6"/>
    <w:rsid w:val="007706D0"/>
    <w:rsid w:val="00773BDA"/>
    <w:rsid w:val="00773C96"/>
    <w:rsid w:val="00773DCA"/>
    <w:rsid w:val="007742E7"/>
    <w:rsid w:val="007764C3"/>
    <w:rsid w:val="00776B1D"/>
    <w:rsid w:val="00776D6B"/>
    <w:rsid w:val="007827F7"/>
    <w:rsid w:val="007842C7"/>
    <w:rsid w:val="007858B3"/>
    <w:rsid w:val="007927C1"/>
    <w:rsid w:val="00793EA4"/>
    <w:rsid w:val="00794224"/>
    <w:rsid w:val="007944C3"/>
    <w:rsid w:val="00797969"/>
    <w:rsid w:val="007A422E"/>
    <w:rsid w:val="007A68E2"/>
    <w:rsid w:val="007A7270"/>
    <w:rsid w:val="007B0569"/>
    <w:rsid w:val="007B1E81"/>
    <w:rsid w:val="007B36E6"/>
    <w:rsid w:val="007B49AC"/>
    <w:rsid w:val="007B6733"/>
    <w:rsid w:val="007B6ADB"/>
    <w:rsid w:val="007C0E2A"/>
    <w:rsid w:val="007C221F"/>
    <w:rsid w:val="007C6CC6"/>
    <w:rsid w:val="007C7077"/>
    <w:rsid w:val="007C7AEC"/>
    <w:rsid w:val="007D15F5"/>
    <w:rsid w:val="007D35D4"/>
    <w:rsid w:val="007D4BD9"/>
    <w:rsid w:val="007D632A"/>
    <w:rsid w:val="007D6525"/>
    <w:rsid w:val="007E144D"/>
    <w:rsid w:val="007E1A21"/>
    <w:rsid w:val="007E29DD"/>
    <w:rsid w:val="007E47C9"/>
    <w:rsid w:val="007E542F"/>
    <w:rsid w:val="007E6D3C"/>
    <w:rsid w:val="007E74D3"/>
    <w:rsid w:val="007E75B3"/>
    <w:rsid w:val="007F63B8"/>
    <w:rsid w:val="007F7EE6"/>
    <w:rsid w:val="00802A02"/>
    <w:rsid w:val="00802F82"/>
    <w:rsid w:val="00803ADC"/>
    <w:rsid w:val="00803D35"/>
    <w:rsid w:val="008064E5"/>
    <w:rsid w:val="00811A7C"/>
    <w:rsid w:val="00812968"/>
    <w:rsid w:val="00814716"/>
    <w:rsid w:val="00815718"/>
    <w:rsid w:val="008159B1"/>
    <w:rsid w:val="008211B6"/>
    <w:rsid w:val="008222DF"/>
    <w:rsid w:val="00825E45"/>
    <w:rsid w:val="00831E58"/>
    <w:rsid w:val="00832F75"/>
    <w:rsid w:val="0083554F"/>
    <w:rsid w:val="0083571A"/>
    <w:rsid w:val="00836315"/>
    <w:rsid w:val="0083672A"/>
    <w:rsid w:val="00837DB8"/>
    <w:rsid w:val="00844428"/>
    <w:rsid w:val="00846CBA"/>
    <w:rsid w:val="00847D9D"/>
    <w:rsid w:val="008551D8"/>
    <w:rsid w:val="00861EA4"/>
    <w:rsid w:val="00862AFA"/>
    <w:rsid w:val="00863700"/>
    <w:rsid w:val="0086567A"/>
    <w:rsid w:val="00865D16"/>
    <w:rsid w:val="00867C2A"/>
    <w:rsid w:val="00870546"/>
    <w:rsid w:val="00870C53"/>
    <w:rsid w:val="00871558"/>
    <w:rsid w:val="00871F58"/>
    <w:rsid w:val="00872FCD"/>
    <w:rsid w:val="008731C9"/>
    <w:rsid w:val="00875139"/>
    <w:rsid w:val="0087514A"/>
    <w:rsid w:val="0087559E"/>
    <w:rsid w:val="00875D1D"/>
    <w:rsid w:val="00880C18"/>
    <w:rsid w:val="00882425"/>
    <w:rsid w:val="00882F18"/>
    <w:rsid w:val="00887996"/>
    <w:rsid w:val="008919FA"/>
    <w:rsid w:val="00894205"/>
    <w:rsid w:val="008948CA"/>
    <w:rsid w:val="008966F6"/>
    <w:rsid w:val="0089742A"/>
    <w:rsid w:val="008A41DD"/>
    <w:rsid w:val="008A4F4D"/>
    <w:rsid w:val="008A5259"/>
    <w:rsid w:val="008B0514"/>
    <w:rsid w:val="008B12D0"/>
    <w:rsid w:val="008B3E44"/>
    <w:rsid w:val="008B4257"/>
    <w:rsid w:val="008B7827"/>
    <w:rsid w:val="008B7853"/>
    <w:rsid w:val="008C2395"/>
    <w:rsid w:val="008C2910"/>
    <w:rsid w:val="008C291E"/>
    <w:rsid w:val="008C2C73"/>
    <w:rsid w:val="008C3247"/>
    <w:rsid w:val="008C4EE3"/>
    <w:rsid w:val="008C77C6"/>
    <w:rsid w:val="008D0650"/>
    <w:rsid w:val="008D0A86"/>
    <w:rsid w:val="008D2D94"/>
    <w:rsid w:val="008D4D9C"/>
    <w:rsid w:val="008D552A"/>
    <w:rsid w:val="008D6EF1"/>
    <w:rsid w:val="008D7189"/>
    <w:rsid w:val="008D797C"/>
    <w:rsid w:val="008D7BA0"/>
    <w:rsid w:val="008E0FC4"/>
    <w:rsid w:val="008E1A2B"/>
    <w:rsid w:val="008E5B66"/>
    <w:rsid w:val="008E5CC2"/>
    <w:rsid w:val="008E790D"/>
    <w:rsid w:val="008F28BE"/>
    <w:rsid w:val="008F3E4A"/>
    <w:rsid w:val="008F4F09"/>
    <w:rsid w:val="008F5836"/>
    <w:rsid w:val="008F6239"/>
    <w:rsid w:val="008F6BB4"/>
    <w:rsid w:val="00904EE2"/>
    <w:rsid w:val="00911FD9"/>
    <w:rsid w:val="0091228D"/>
    <w:rsid w:val="00912CC8"/>
    <w:rsid w:val="00914141"/>
    <w:rsid w:val="00916244"/>
    <w:rsid w:val="00916784"/>
    <w:rsid w:val="00916934"/>
    <w:rsid w:val="00917238"/>
    <w:rsid w:val="009213AE"/>
    <w:rsid w:val="009228BE"/>
    <w:rsid w:val="009247D4"/>
    <w:rsid w:val="00925F55"/>
    <w:rsid w:val="00930456"/>
    <w:rsid w:val="00931A88"/>
    <w:rsid w:val="00933954"/>
    <w:rsid w:val="00933A16"/>
    <w:rsid w:val="00933C7C"/>
    <w:rsid w:val="00933F3F"/>
    <w:rsid w:val="009347AA"/>
    <w:rsid w:val="00935C3D"/>
    <w:rsid w:val="00936FA1"/>
    <w:rsid w:val="00937DE4"/>
    <w:rsid w:val="009420AE"/>
    <w:rsid w:val="00942148"/>
    <w:rsid w:val="00943082"/>
    <w:rsid w:val="009437F6"/>
    <w:rsid w:val="009447F9"/>
    <w:rsid w:val="00944D07"/>
    <w:rsid w:val="00944E1A"/>
    <w:rsid w:val="0094526C"/>
    <w:rsid w:val="00945B5C"/>
    <w:rsid w:val="00946BBC"/>
    <w:rsid w:val="00946F84"/>
    <w:rsid w:val="00947693"/>
    <w:rsid w:val="00950962"/>
    <w:rsid w:val="00952B8A"/>
    <w:rsid w:val="0095304C"/>
    <w:rsid w:val="0095468A"/>
    <w:rsid w:val="0095562A"/>
    <w:rsid w:val="00962E59"/>
    <w:rsid w:val="00965D58"/>
    <w:rsid w:val="00966E9B"/>
    <w:rsid w:val="0096751F"/>
    <w:rsid w:val="00967588"/>
    <w:rsid w:val="009733F0"/>
    <w:rsid w:val="009750F0"/>
    <w:rsid w:val="0097543A"/>
    <w:rsid w:val="00975F20"/>
    <w:rsid w:val="00976B03"/>
    <w:rsid w:val="00982E8B"/>
    <w:rsid w:val="00984C8B"/>
    <w:rsid w:val="009863CE"/>
    <w:rsid w:val="00987740"/>
    <w:rsid w:val="00987C1F"/>
    <w:rsid w:val="009926B6"/>
    <w:rsid w:val="0099496E"/>
    <w:rsid w:val="00997680"/>
    <w:rsid w:val="009A1270"/>
    <w:rsid w:val="009A197B"/>
    <w:rsid w:val="009A3B10"/>
    <w:rsid w:val="009B1044"/>
    <w:rsid w:val="009B58EA"/>
    <w:rsid w:val="009B6A7E"/>
    <w:rsid w:val="009C0CB9"/>
    <w:rsid w:val="009C2950"/>
    <w:rsid w:val="009C33CD"/>
    <w:rsid w:val="009C51E1"/>
    <w:rsid w:val="009C536C"/>
    <w:rsid w:val="009C5C15"/>
    <w:rsid w:val="009C6FFB"/>
    <w:rsid w:val="009D0ECA"/>
    <w:rsid w:val="009D35E8"/>
    <w:rsid w:val="009D4017"/>
    <w:rsid w:val="009D44A8"/>
    <w:rsid w:val="009D466C"/>
    <w:rsid w:val="009D52EB"/>
    <w:rsid w:val="009D580B"/>
    <w:rsid w:val="009D713C"/>
    <w:rsid w:val="009D7EBE"/>
    <w:rsid w:val="009E49C0"/>
    <w:rsid w:val="009E4CBE"/>
    <w:rsid w:val="009E4FE7"/>
    <w:rsid w:val="009E6538"/>
    <w:rsid w:val="009F0573"/>
    <w:rsid w:val="009F0831"/>
    <w:rsid w:val="009F0941"/>
    <w:rsid w:val="009F116B"/>
    <w:rsid w:val="009F14CC"/>
    <w:rsid w:val="009F1522"/>
    <w:rsid w:val="009F1E5D"/>
    <w:rsid w:val="009F2573"/>
    <w:rsid w:val="009F31B9"/>
    <w:rsid w:val="009F3E32"/>
    <w:rsid w:val="009F71B3"/>
    <w:rsid w:val="00A01054"/>
    <w:rsid w:val="00A02E39"/>
    <w:rsid w:val="00A04379"/>
    <w:rsid w:val="00A04533"/>
    <w:rsid w:val="00A04558"/>
    <w:rsid w:val="00A04F9C"/>
    <w:rsid w:val="00A0759F"/>
    <w:rsid w:val="00A130E4"/>
    <w:rsid w:val="00A140BE"/>
    <w:rsid w:val="00A14EBC"/>
    <w:rsid w:val="00A15983"/>
    <w:rsid w:val="00A16D47"/>
    <w:rsid w:val="00A20207"/>
    <w:rsid w:val="00A21BBA"/>
    <w:rsid w:val="00A22078"/>
    <w:rsid w:val="00A223CD"/>
    <w:rsid w:val="00A24150"/>
    <w:rsid w:val="00A32070"/>
    <w:rsid w:val="00A33D3A"/>
    <w:rsid w:val="00A35362"/>
    <w:rsid w:val="00A353DC"/>
    <w:rsid w:val="00A40BA0"/>
    <w:rsid w:val="00A42596"/>
    <w:rsid w:val="00A43DCF"/>
    <w:rsid w:val="00A44C02"/>
    <w:rsid w:val="00A4537F"/>
    <w:rsid w:val="00A52802"/>
    <w:rsid w:val="00A55AF2"/>
    <w:rsid w:val="00A57C7C"/>
    <w:rsid w:val="00A60934"/>
    <w:rsid w:val="00A62362"/>
    <w:rsid w:val="00A63A28"/>
    <w:rsid w:val="00A63B72"/>
    <w:rsid w:val="00A64A40"/>
    <w:rsid w:val="00A64C86"/>
    <w:rsid w:val="00A67985"/>
    <w:rsid w:val="00A6798F"/>
    <w:rsid w:val="00A70BE1"/>
    <w:rsid w:val="00A7325E"/>
    <w:rsid w:val="00A74351"/>
    <w:rsid w:val="00A76DBE"/>
    <w:rsid w:val="00A777EC"/>
    <w:rsid w:val="00A81147"/>
    <w:rsid w:val="00A81DCA"/>
    <w:rsid w:val="00A8311E"/>
    <w:rsid w:val="00A86604"/>
    <w:rsid w:val="00A87C7B"/>
    <w:rsid w:val="00A940FF"/>
    <w:rsid w:val="00A95090"/>
    <w:rsid w:val="00A9514D"/>
    <w:rsid w:val="00A96690"/>
    <w:rsid w:val="00A97BF8"/>
    <w:rsid w:val="00AA04CC"/>
    <w:rsid w:val="00AA0D07"/>
    <w:rsid w:val="00AA0F9B"/>
    <w:rsid w:val="00AA3AF8"/>
    <w:rsid w:val="00AA66CB"/>
    <w:rsid w:val="00AA7167"/>
    <w:rsid w:val="00AB0D1B"/>
    <w:rsid w:val="00AB16E7"/>
    <w:rsid w:val="00AB263D"/>
    <w:rsid w:val="00AB2BBC"/>
    <w:rsid w:val="00AB3CDD"/>
    <w:rsid w:val="00AB4ACC"/>
    <w:rsid w:val="00AB537D"/>
    <w:rsid w:val="00AB66E6"/>
    <w:rsid w:val="00AB7EB0"/>
    <w:rsid w:val="00AC4279"/>
    <w:rsid w:val="00AC51D3"/>
    <w:rsid w:val="00AC5870"/>
    <w:rsid w:val="00AC78CA"/>
    <w:rsid w:val="00AC7A82"/>
    <w:rsid w:val="00AD1373"/>
    <w:rsid w:val="00AD2B85"/>
    <w:rsid w:val="00AD6CF1"/>
    <w:rsid w:val="00AD72B3"/>
    <w:rsid w:val="00AE18A0"/>
    <w:rsid w:val="00AE376A"/>
    <w:rsid w:val="00AE40B4"/>
    <w:rsid w:val="00AE4566"/>
    <w:rsid w:val="00AF0048"/>
    <w:rsid w:val="00AF255D"/>
    <w:rsid w:val="00AF4D77"/>
    <w:rsid w:val="00AF4F13"/>
    <w:rsid w:val="00AF60AE"/>
    <w:rsid w:val="00AF6DBB"/>
    <w:rsid w:val="00B050D3"/>
    <w:rsid w:val="00B05ACB"/>
    <w:rsid w:val="00B05B25"/>
    <w:rsid w:val="00B11E41"/>
    <w:rsid w:val="00B13078"/>
    <w:rsid w:val="00B130F2"/>
    <w:rsid w:val="00B1538B"/>
    <w:rsid w:val="00B1788D"/>
    <w:rsid w:val="00B206F3"/>
    <w:rsid w:val="00B20B88"/>
    <w:rsid w:val="00B2126A"/>
    <w:rsid w:val="00B22C2F"/>
    <w:rsid w:val="00B240D0"/>
    <w:rsid w:val="00B24B69"/>
    <w:rsid w:val="00B277E9"/>
    <w:rsid w:val="00B27923"/>
    <w:rsid w:val="00B30F45"/>
    <w:rsid w:val="00B319AF"/>
    <w:rsid w:val="00B31F06"/>
    <w:rsid w:val="00B337D5"/>
    <w:rsid w:val="00B35629"/>
    <w:rsid w:val="00B37C19"/>
    <w:rsid w:val="00B413A7"/>
    <w:rsid w:val="00B42131"/>
    <w:rsid w:val="00B433F0"/>
    <w:rsid w:val="00B50A51"/>
    <w:rsid w:val="00B52658"/>
    <w:rsid w:val="00B52AC2"/>
    <w:rsid w:val="00B548F0"/>
    <w:rsid w:val="00B57FE5"/>
    <w:rsid w:val="00B60110"/>
    <w:rsid w:val="00B61206"/>
    <w:rsid w:val="00B618F7"/>
    <w:rsid w:val="00B6400E"/>
    <w:rsid w:val="00B65660"/>
    <w:rsid w:val="00B65E1E"/>
    <w:rsid w:val="00B67FA8"/>
    <w:rsid w:val="00B73093"/>
    <w:rsid w:val="00B75570"/>
    <w:rsid w:val="00B757DF"/>
    <w:rsid w:val="00B77425"/>
    <w:rsid w:val="00B8042F"/>
    <w:rsid w:val="00B80FDD"/>
    <w:rsid w:val="00B817B6"/>
    <w:rsid w:val="00B81E4C"/>
    <w:rsid w:val="00B81FC7"/>
    <w:rsid w:val="00B82274"/>
    <w:rsid w:val="00B82E01"/>
    <w:rsid w:val="00B8385A"/>
    <w:rsid w:val="00B838DA"/>
    <w:rsid w:val="00B846F3"/>
    <w:rsid w:val="00B85232"/>
    <w:rsid w:val="00B92991"/>
    <w:rsid w:val="00B92F4B"/>
    <w:rsid w:val="00B96064"/>
    <w:rsid w:val="00B9692F"/>
    <w:rsid w:val="00B97827"/>
    <w:rsid w:val="00BA1072"/>
    <w:rsid w:val="00BA650C"/>
    <w:rsid w:val="00BB0FAA"/>
    <w:rsid w:val="00BB1E78"/>
    <w:rsid w:val="00BB2E34"/>
    <w:rsid w:val="00BB567F"/>
    <w:rsid w:val="00BB601B"/>
    <w:rsid w:val="00BB61DB"/>
    <w:rsid w:val="00BB6A4C"/>
    <w:rsid w:val="00BC0823"/>
    <w:rsid w:val="00BC0850"/>
    <w:rsid w:val="00BC08FC"/>
    <w:rsid w:val="00BC1DAF"/>
    <w:rsid w:val="00BC2162"/>
    <w:rsid w:val="00BC3864"/>
    <w:rsid w:val="00BC46A6"/>
    <w:rsid w:val="00BD0D1A"/>
    <w:rsid w:val="00BD13E2"/>
    <w:rsid w:val="00BD2DD1"/>
    <w:rsid w:val="00BD4781"/>
    <w:rsid w:val="00BD55A2"/>
    <w:rsid w:val="00BD59B4"/>
    <w:rsid w:val="00BD6319"/>
    <w:rsid w:val="00BD73CC"/>
    <w:rsid w:val="00BE29DD"/>
    <w:rsid w:val="00BE5364"/>
    <w:rsid w:val="00BF1935"/>
    <w:rsid w:val="00BF268B"/>
    <w:rsid w:val="00BF64BA"/>
    <w:rsid w:val="00BF7A2F"/>
    <w:rsid w:val="00C0043D"/>
    <w:rsid w:val="00C006B0"/>
    <w:rsid w:val="00C00D34"/>
    <w:rsid w:val="00C0127E"/>
    <w:rsid w:val="00C01E30"/>
    <w:rsid w:val="00C02E85"/>
    <w:rsid w:val="00C042A4"/>
    <w:rsid w:val="00C04CEB"/>
    <w:rsid w:val="00C074A2"/>
    <w:rsid w:val="00C142E1"/>
    <w:rsid w:val="00C14F5D"/>
    <w:rsid w:val="00C201F5"/>
    <w:rsid w:val="00C24153"/>
    <w:rsid w:val="00C25111"/>
    <w:rsid w:val="00C253B8"/>
    <w:rsid w:val="00C27A92"/>
    <w:rsid w:val="00C301A2"/>
    <w:rsid w:val="00C3037E"/>
    <w:rsid w:val="00C30491"/>
    <w:rsid w:val="00C30ED0"/>
    <w:rsid w:val="00C31E50"/>
    <w:rsid w:val="00C326B6"/>
    <w:rsid w:val="00C32F3C"/>
    <w:rsid w:val="00C34B92"/>
    <w:rsid w:val="00C42A8B"/>
    <w:rsid w:val="00C42B0B"/>
    <w:rsid w:val="00C43A48"/>
    <w:rsid w:val="00C443FC"/>
    <w:rsid w:val="00C45B5A"/>
    <w:rsid w:val="00C47016"/>
    <w:rsid w:val="00C478DD"/>
    <w:rsid w:val="00C519CF"/>
    <w:rsid w:val="00C520BF"/>
    <w:rsid w:val="00C53222"/>
    <w:rsid w:val="00C56860"/>
    <w:rsid w:val="00C572CF"/>
    <w:rsid w:val="00C57CA3"/>
    <w:rsid w:val="00C60D58"/>
    <w:rsid w:val="00C62A0A"/>
    <w:rsid w:val="00C6340E"/>
    <w:rsid w:val="00C665B6"/>
    <w:rsid w:val="00C66AEC"/>
    <w:rsid w:val="00C66DC4"/>
    <w:rsid w:val="00C67824"/>
    <w:rsid w:val="00C70448"/>
    <w:rsid w:val="00C72138"/>
    <w:rsid w:val="00C72DE3"/>
    <w:rsid w:val="00C753CF"/>
    <w:rsid w:val="00C75C55"/>
    <w:rsid w:val="00C7683E"/>
    <w:rsid w:val="00C76D85"/>
    <w:rsid w:val="00C77B2F"/>
    <w:rsid w:val="00C802EE"/>
    <w:rsid w:val="00C8107C"/>
    <w:rsid w:val="00C829FB"/>
    <w:rsid w:val="00C8381D"/>
    <w:rsid w:val="00C83A62"/>
    <w:rsid w:val="00C85E97"/>
    <w:rsid w:val="00C9174B"/>
    <w:rsid w:val="00C94068"/>
    <w:rsid w:val="00C97B69"/>
    <w:rsid w:val="00CA1045"/>
    <w:rsid w:val="00CA1CC5"/>
    <w:rsid w:val="00CA2954"/>
    <w:rsid w:val="00CA4CB3"/>
    <w:rsid w:val="00CA5316"/>
    <w:rsid w:val="00CA5F7A"/>
    <w:rsid w:val="00CA7002"/>
    <w:rsid w:val="00CA7FA6"/>
    <w:rsid w:val="00CB0D44"/>
    <w:rsid w:val="00CB415C"/>
    <w:rsid w:val="00CB63DF"/>
    <w:rsid w:val="00CB6C80"/>
    <w:rsid w:val="00CC40C2"/>
    <w:rsid w:val="00CC676F"/>
    <w:rsid w:val="00CC6B35"/>
    <w:rsid w:val="00CC6DB6"/>
    <w:rsid w:val="00CD04C0"/>
    <w:rsid w:val="00CD1034"/>
    <w:rsid w:val="00CD1384"/>
    <w:rsid w:val="00CD46C7"/>
    <w:rsid w:val="00CD6B1A"/>
    <w:rsid w:val="00CD7AD7"/>
    <w:rsid w:val="00CE0A9C"/>
    <w:rsid w:val="00CE0D0F"/>
    <w:rsid w:val="00CE2567"/>
    <w:rsid w:val="00CE4425"/>
    <w:rsid w:val="00CE4A51"/>
    <w:rsid w:val="00CE4C20"/>
    <w:rsid w:val="00CE68DC"/>
    <w:rsid w:val="00CE6A12"/>
    <w:rsid w:val="00CE7B33"/>
    <w:rsid w:val="00CF23C9"/>
    <w:rsid w:val="00CF3067"/>
    <w:rsid w:val="00CF3ECE"/>
    <w:rsid w:val="00CF41D2"/>
    <w:rsid w:val="00D0035A"/>
    <w:rsid w:val="00D00B3C"/>
    <w:rsid w:val="00D04FCA"/>
    <w:rsid w:val="00D05BE4"/>
    <w:rsid w:val="00D071B9"/>
    <w:rsid w:val="00D121AD"/>
    <w:rsid w:val="00D132ED"/>
    <w:rsid w:val="00D15EF0"/>
    <w:rsid w:val="00D1738E"/>
    <w:rsid w:val="00D176E5"/>
    <w:rsid w:val="00D20074"/>
    <w:rsid w:val="00D204DC"/>
    <w:rsid w:val="00D23A0A"/>
    <w:rsid w:val="00D23C94"/>
    <w:rsid w:val="00D24042"/>
    <w:rsid w:val="00D27579"/>
    <w:rsid w:val="00D3301A"/>
    <w:rsid w:val="00D33E05"/>
    <w:rsid w:val="00D33FE6"/>
    <w:rsid w:val="00D34A16"/>
    <w:rsid w:val="00D36BEA"/>
    <w:rsid w:val="00D4043B"/>
    <w:rsid w:val="00D424E3"/>
    <w:rsid w:val="00D42662"/>
    <w:rsid w:val="00D42AF3"/>
    <w:rsid w:val="00D46FC9"/>
    <w:rsid w:val="00D512B6"/>
    <w:rsid w:val="00D52C2F"/>
    <w:rsid w:val="00D60B40"/>
    <w:rsid w:val="00D6276B"/>
    <w:rsid w:val="00D63D63"/>
    <w:rsid w:val="00D66E80"/>
    <w:rsid w:val="00D674F3"/>
    <w:rsid w:val="00D6756B"/>
    <w:rsid w:val="00D701BC"/>
    <w:rsid w:val="00D71543"/>
    <w:rsid w:val="00D73C70"/>
    <w:rsid w:val="00D75F8F"/>
    <w:rsid w:val="00D76632"/>
    <w:rsid w:val="00D7749F"/>
    <w:rsid w:val="00D77AE7"/>
    <w:rsid w:val="00D8000F"/>
    <w:rsid w:val="00D81F96"/>
    <w:rsid w:val="00D821C8"/>
    <w:rsid w:val="00D8370B"/>
    <w:rsid w:val="00D83973"/>
    <w:rsid w:val="00D858B7"/>
    <w:rsid w:val="00D930F3"/>
    <w:rsid w:val="00D9321A"/>
    <w:rsid w:val="00D94C44"/>
    <w:rsid w:val="00D9559F"/>
    <w:rsid w:val="00D95DBE"/>
    <w:rsid w:val="00D97826"/>
    <w:rsid w:val="00DA0BB8"/>
    <w:rsid w:val="00DA1520"/>
    <w:rsid w:val="00DA3202"/>
    <w:rsid w:val="00DA326D"/>
    <w:rsid w:val="00DA613F"/>
    <w:rsid w:val="00DB1476"/>
    <w:rsid w:val="00DB169B"/>
    <w:rsid w:val="00DB18A0"/>
    <w:rsid w:val="00DB1ABD"/>
    <w:rsid w:val="00DB3DD2"/>
    <w:rsid w:val="00DB5A35"/>
    <w:rsid w:val="00DB66C0"/>
    <w:rsid w:val="00DB67BF"/>
    <w:rsid w:val="00DC0885"/>
    <w:rsid w:val="00DC0BAC"/>
    <w:rsid w:val="00DC1416"/>
    <w:rsid w:val="00DC3360"/>
    <w:rsid w:val="00DC3C51"/>
    <w:rsid w:val="00DC44AE"/>
    <w:rsid w:val="00DC45E9"/>
    <w:rsid w:val="00DC4843"/>
    <w:rsid w:val="00DC5A49"/>
    <w:rsid w:val="00DC5FBC"/>
    <w:rsid w:val="00DC755B"/>
    <w:rsid w:val="00DD00BC"/>
    <w:rsid w:val="00DD0FE6"/>
    <w:rsid w:val="00DD1B9D"/>
    <w:rsid w:val="00DD5521"/>
    <w:rsid w:val="00DD6A82"/>
    <w:rsid w:val="00DD6E41"/>
    <w:rsid w:val="00DD74FF"/>
    <w:rsid w:val="00DE23B8"/>
    <w:rsid w:val="00DE2C08"/>
    <w:rsid w:val="00DE3025"/>
    <w:rsid w:val="00DE38EF"/>
    <w:rsid w:val="00DE4E25"/>
    <w:rsid w:val="00DE6819"/>
    <w:rsid w:val="00DF19E8"/>
    <w:rsid w:val="00DF1CAD"/>
    <w:rsid w:val="00DF3016"/>
    <w:rsid w:val="00DF5402"/>
    <w:rsid w:val="00E03811"/>
    <w:rsid w:val="00E03F84"/>
    <w:rsid w:val="00E10AF0"/>
    <w:rsid w:val="00E10B00"/>
    <w:rsid w:val="00E11816"/>
    <w:rsid w:val="00E13759"/>
    <w:rsid w:val="00E13D12"/>
    <w:rsid w:val="00E15476"/>
    <w:rsid w:val="00E15AC0"/>
    <w:rsid w:val="00E17381"/>
    <w:rsid w:val="00E173CA"/>
    <w:rsid w:val="00E17716"/>
    <w:rsid w:val="00E2017F"/>
    <w:rsid w:val="00E2075D"/>
    <w:rsid w:val="00E258FD"/>
    <w:rsid w:val="00E25B32"/>
    <w:rsid w:val="00E25BB0"/>
    <w:rsid w:val="00E25EF1"/>
    <w:rsid w:val="00E325CA"/>
    <w:rsid w:val="00E32C7A"/>
    <w:rsid w:val="00E33028"/>
    <w:rsid w:val="00E34070"/>
    <w:rsid w:val="00E35411"/>
    <w:rsid w:val="00E37E67"/>
    <w:rsid w:val="00E4048A"/>
    <w:rsid w:val="00E408CF"/>
    <w:rsid w:val="00E41569"/>
    <w:rsid w:val="00E41929"/>
    <w:rsid w:val="00E42128"/>
    <w:rsid w:val="00E45AA7"/>
    <w:rsid w:val="00E50120"/>
    <w:rsid w:val="00E50613"/>
    <w:rsid w:val="00E51BAD"/>
    <w:rsid w:val="00E52D1B"/>
    <w:rsid w:val="00E5406F"/>
    <w:rsid w:val="00E5457D"/>
    <w:rsid w:val="00E56BCC"/>
    <w:rsid w:val="00E617F3"/>
    <w:rsid w:val="00E61903"/>
    <w:rsid w:val="00E66596"/>
    <w:rsid w:val="00E71772"/>
    <w:rsid w:val="00E736DC"/>
    <w:rsid w:val="00E740C8"/>
    <w:rsid w:val="00E74332"/>
    <w:rsid w:val="00E74BB0"/>
    <w:rsid w:val="00E74BBE"/>
    <w:rsid w:val="00E76211"/>
    <w:rsid w:val="00E80403"/>
    <w:rsid w:val="00E80CFB"/>
    <w:rsid w:val="00E8179E"/>
    <w:rsid w:val="00E84BDC"/>
    <w:rsid w:val="00E8563B"/>
    <w:rsid w:val="00E86372"/>
    <w:rsid w:val="00E910A0"/>
    <w:rsid w:val="00E925DB"/>
    <w:rsid w:val="00E92C72"/>
    <w:rsid w:val="00E932CE"/>
    <w:rsid w:val="00E94563"/>
    <w:rsid w:val="00E960CD"/>
    <w:rsid w:val="00E971E7"/>
    <w:rsid w:val="00E9771D"/>
    <w:rsid w:val="00EA3129"/>
    <w:rsid w:val="00EA33A5"/>
    <w:rsid w:val="00EA4D76"/>
    <w:rsid w:val="00EA5264"/>
    <w:rsid w:val="00EA553D"/>
    <w:rsid w:val="00EA6BB4"/>
    <w:rsid w:val="00EB05C0"/>
    <w:rsid w:val="00EB21DE"/>
    <w:rsid w:val="00EB27FA"/>
    <w:rsid w:val="00EB4866"/>
    <w:rsid w:val="00EB6195"/>
    <w:rsid w:val="00EB7838"/>
    <w:rsid w:val="00EB7CDF"/>
    <w:rsid w:val="00EC04F5"/>
    <w:rsid w:val="00EC0C9D"/>
    <w:rsid w:val="00EC1757"/>
    <w:rsid w:val="00EC1D7C"/>
    <w:rsid w:val="00EC3057"/>
    <w:rsid w:val="00EC5F39"/>
    <w:rsid w:val="00EC65F1"/>
    <w:rsid w:val="00ED533B"/>
    <w:rsid w:val="00ED5892"/>
    <w:rsid w:val="00ED690E"/>
    <w:rsid w:val="00EE0AC3"/>
    <w:rsid w:val="00EE17A9"/>
    <w:rsid w:val="00EE17D7"/>
    <w:rsid w:val="00EE33CE"/>
    <w:rsid w:val="00EE42C5"/>
    <w:rsid w:val="00EE4801"/>
    <w:rsid w:val="00EE49E6"/>
    <w:rsid w:val="00EE555F"/>
    <w:rsid w:val="00EE6715"/>
    <w:rsid w:val="00EF0BCA"/>
    <w:rsid w:val="00EF1BF6"/>
    <w:rsid w:val="00EF1DBA"/>
    <w:rsid w:val="00EF2F5E"/>
    <w:rsid w:val="00F012A7"/>
    <w:rsid w:val="00F02B93"/>
    <w:rsid w:val="00F0327E"/>
    <w:rsid w:val="00F05C68"/>
    <w:rsid w:val="00F06974"/>
    <w:rsid w:val="00F07012"/>
    <w:rsid w:val="00F0740A"/>
    <w:rsid w:val="00F11E58"/>
    <w:rsid w:val="00F12AF0"/>
    <w:rsid w:val="00F13C8D"/>
    <w:rsid w:val="00F21ACF"/>
    <w:rsid w:val="00F222B3"/>
    <w:rsid w:val="00F2354A"/>
    <w:rsid w:val="00F23C22"/>
    <w:rsid w:val="00F24631"/>
    <w:rsid w:val="00F254A4"/>
    <w:rsid w:val="00F30860"/>
    <w:rsid w:val="00F32C78"/>
    <w:rsid w:val="00F336EA"/>
    <w:rsid w:val="00F37787"/>
    <w:rsid w:val="00F409F0"/>
    <w:rsid w:val="00F40D01"/>
    <w:rsid w:val="00F410D4"/>
    <w:rsid w:val="00F422D9"/>
    <w:rsid w:val="00F4741C"/>
    <w:rsid w:val="00F51556"/>
    <w:rsid w:val="00F51DFF"/>
    <w:rsid w:val="00F5309A"/>
    <w:rsid w:val="00F54C48"/>
    <w:rsid w:val="00F56AA6"/>
    <w:rsid w:val="00F60BDF"/>
    <w:rsid w:val="00F611E0"/>
    <w:rsid w:val="00F619BC"/>
    <w:rsid w:val="00F65070"/>
    <w:rsid w:val="00F667D6"/>
    <w:rsid w:val="00F678D1"/>
    <w:rsid w:val="00F71811"/>
    <w:rsid w:val="00F747A8"/>
    <w:rsid w:val="00F754B0"/>
    <w:rsid w:val="00F7720E"/>
    <w:rsid w:val="00F80691"/>
    <w:rsid w:val="00F81859"/>
    <w:rsid w:val="00F82767"/>
    <w:rsid w:val="00F827B3"/>
    <w:rsid w:val="00F82CF5"/>
    <w:rsid w:val="00F85CFA"/>
    <w:rsid w:val="00F85F78"/>
    <w:rsid w:val="00F86B37"/>
    <w:rsid w:val="00F87348"/>
    <w:rsid w:val="00F90336"/>
    <w:rsid w:val="00F92924"/>
    <w:rsid w:val="00F92DD8"/>
    <w:rsid w:val="00F957A4"/>
    <w:rsid w:val="00F95D29"/>
    <w:rsid w:val="00F97BFF"/>
    <w:rsid w:val="00FA124E"/>
    <w:rsid w:val="00FA1560"/>
    <w:rsid w:val="00FA2E31"/>
    <w:rsid w:val="00FA3870"/>
    <w:rsid w:val="00FA3CEA"/>
    <w:rsid w:val="00FA6753"/>
    <w:rsid w:val="00FA753F"/>
    <w:rsid w:val="00FA75E4"/>
    <w:rsid w:val="00FB02BE"/>
    <w:rsid w:val="00FB280C"/>
    <w:rsid w:val="00FB3AF6"/>
    <w:rsid w:val="00FB64A5"/>
    <w:rsid w:val="00FB690B"/>
    <w:rsid w:val="00FB7139"/>
    <w:rsid w:val="00FC056D"/>
    <w:rsid w:val="00FC1AA3"/>
    <w:rsid w:val="00FC26EF"/>
    <w:rsid w:val="00FC27B2"/>
    <w:rsid w:val="00FC27FA"/>
    <w:rsid w:val="00FC45FA"/>
    <w:rsid w:val="00FC50C3"/>
    <w:rsid w:val="00FC51D3"/>
    <w:rsid w:val="00FC5257"/>
    <w:rsid w:val="00FC6386"/>
    <w:rsid w:val="00FD284E"/>
    <w:rsid w:val="00FD35F8"/>
    <w:rsid w:val="00FD3753"/>
    <w:rsid w:val="00FD6C8C"/>
    <w:rsid w:val="00FE1AEC"/>
    <w:rsid w:val="00FE1D89"/>
    <w:rsid w:val="00FE1E48"/>
    <w:rsid w:val="00FE3C99"/>
    <w:rsid w:val="00FE73F2"/>
    <w:rsid w:val="00FF02C3"/>
    <w:rsid w:val="00FF2FCD"/>
    <w:rsid w:val="00FF431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D8087A"/>
  <w15:docId w15:val="{ECA351B1-DD01-47A1-B966-A73A676FC1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uiPriority="61"/>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uiPriority="7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228D"/>
    <w:pPr>
      <w:spacing w:after="200" w:line="276" w:lineRule="auto"/>
    </w:pPr>
    <w:rPr>
      <w:rFonts w:ascii="Arial" w:hAnsi="Arial" w:cs="Arial"/>
      <w:sz w:val="22"/>
      <w:szCs w:val="22"/>
      <w:lang w:val="en-US" w:eastAsia="zh-CN"/>
    </w:rPr>
  </w:style>
  <w:style w:type="paragraph" w:styleId="Heading1">
    <w:name w:val="heading 1"/>
    <w:aliases w:val="H1"/>
    <w:next w:val="Normal"/>
    <w:link w:val="Heading1Char"/>
    <w:qFormat/>
    <w:rsid w:val="00371D7D"/>
    <w:pPr>
      <w:keepNext/>
      <w:keepLines/>
      <w:numPr>
        <w:numId w:val="1"/>
      </w:numPr>
      <w:pBdr>
        <w:top w:val="single" w:sz="12" w:space="3" w:color="auto"/>
      </w:pBdr>
      <w:spacing w:before="240" w:after="180"/>
      <w:outlineLvl w:val="0"/>
    </w:pPr>
    <w:rPr>
      <w:rFonts w:ascii="Arial" w:hAnsi="Arial"/>
      <w:b/>
      <w:sz w:val="28"/>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71D7D"/>
    <w:pPr>
      <w:numPr>
        <w:ilvl w:val="1"/>
      </w:numPr>
      <w:pBdr>
        <w:top w:val="none" w:sz="0" w:space="0" w:color="auto"/>
      </w:pBdr>
      <w:spacing w:before="180"/>
      <w:outlineLvl w:val="1"/>
    </w:pPr>
    <w:rPr>
      <w:sz w:val="24"/>
      <w:szCs w:val="24"/>
      <w:lang w:val="x-none"/>
    </w:rPr>
  </w:style>
  <w:style w:type="paragraph" w:styleId="Heading3">
    <w:name w:val="heading 3"/>
    <w:basedOn w:val="Heading2"/>
    <w:next w:val="Normal"/>
    <w:link w:val="Heading3Char"/>
    <w:qFormat/>
    <w:rsid w:val="001C1D01"/>
    <w:pPr>
      <w:numPr>
        <w:ilvl w:val="2"/>
      </w:numPr>
      <w:spacing w:before="120"/>
      <w:outlineLvl w:val="2"/>
    </w:pPr>
    <w:rPr>
      <w:b w:val="0"/>
    </w:rPr>
  </w:style>
  <w:style w:type="paragraph" w:styleId="Heading4">
    <w:name w:val="heading 4"/>
    <w:aliases w:val="h4"/>
    <w:basedOn w:val="Heading3"/>
    <w:next w:val="Normal"/>
    <w:link w:val="Heading4Char"/>
    <w:qFormat/>
    <w:rsid w:val="004F4D21"/>
    <w:pPr>
      <w:numPr>
        <w:ilvl w:val="3"/>
      </w:numPr>
      <w:outlineLvl w:val="3"/>
    </w:pPr>
    <w:rPr>
      <w:szCs w:val="20"/>
      <w:lang w:val="en-GB"/>
    </w:rPr>
  </w:style>
  <w:style w:type="paragraph" w:styleId="Heading5">
    <w:name w:val="heading 5"/>
    <w:aliases w:val="h5,Heading5"/>
    <w:basedOn w:val="Heading4"/>
    <w:next w:val="Normal"/>
    <w:link w:val="Heading5Char"/>
    <w:qFormat/>
    <w:rsid w:val="004F4D21"/>
    <w:pPr>
      <w:numPr>
        <w:ilvl w:val="5"/>
      </w:numPr>
      <w:outlineLvl w:val="4"/>
    </w:pPr>
    <w:rPr>
      <w:sz w:val="20"/>
    </w:rPr>
  </w:style>
  <w:style w:type="paragraph" w:styleId="Heading7">
    <w:name w:val="heading 7"/>
    <w:basedOn w:val="Normal"/>
    <w:next w:val="Normal"/>
    <w:link w:val="Heading7Char"/>
    <w:qFormat/>
    <w:rsid w:val="004F4D21"/>
    <w:pPr>
      <w:keepNext/>
      <w:keepLines/>
      <w:numPr>
        <w:ilvl w:val="6"/>
        <w:numId w:val="1"/>
      </w:numPr>
      <w:spacing w:before="120" w:after="180" w:line="240" w:lineRule="auto"/>
      <w:outlineLvl w:val="6"/>
    </w:pPr>
    <w:rPr>
      <w:rFonts w:cs="Times New Roman"/>
      <w:sz w:val="20"/>
      <w:szCs w:val="20"/>
      <w:lang w:val="en-GB" w:eastAsia="en-US"/>
    </w:rPr>
  </w:style>
  <w:style w:type="paragraph" w:styleId="Heading8">
    <w:name w:val="heading 8"/>
    <w:basedOn w:val="Heading1"/>
    <w:next w:val="Normal"/>
    <w:link w:val="Heading8Char"/>
    <w:qFormat/>
    <w:rsid w:val="004F4D21"/>
    <w:pPr>
      <w:numPr>
        <w:ilvl w:val="7"/>
      </w:numPr>
      <w:outlineLvl w:val="7"/>
    </w:pPr>
    <w:rPr>
      <w:b w:val="0"/>
      <w:sz w:val="36"/>
    </w:rPr>
  </w:style>
  <w:style w:type="paragraph" w:styleId="Heading9">
    <w:name w:val="heading 9"/>
    <w:basedOn w:val="Heading8"/>
    <w:next w:val="Normal"/>
    <w:link w:val="Heading9Char"/>
    <w:qFormat/>
    <w:rsid w:val="004F4D2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arbigeSchattierung-Akzent31">
    <w:name w:val="Farbige Schattierung - Akzent 31"/>
    <w:basedOn w:val="Normal"/>
    <w:uiPriority w:val="34"/>
    <w:qFormat/>
    <w:rsid w:val="00FE73F2"/>
    <w:pPr>
      <w:ind w:left="720"/>
      <w:contextualSpacing/>
    </w:pPr>
  </w:style>
  <w:style w:type="paragraph" w:styleId="BalloonText">
    <w:name w:val="Balloon Text"/>
    <w:basedOn w:val="Normal"/>
    <w:link w:val="BalloonTextChar"/>
    <w:uiPriority w:val="99"/>
    <w:semiHidden/>
    <w:unhideWhenUsed/>
    <w:rsid w:val="00FE73F2"/>
    <w:pPr>
      <w:spacing w:after="0" w:line="240" w:lineRule="auto"/>
    </w:pPr>
    <w:rPr>
      <w:rFonts w:ascii="Tahoma" w:hAnsi="Tahoma" w:cs="Times New Roman"/>
      <w:sz w:val="16"/>
      <w:szCs w:val="16"/>
      <w:lang w:val="x-none" w:eastAsia="x-none"/>
    </w:rPr>
  </w:style>
  <w:style w:type="character" w:customStyle="1" w:styleId="BalloonTextChar">
    <w:name w:val="Balloon Text Char"/>
    <w:link w:val="BalloonText"/>
    <w:uiPriority w:val="99"/>
    <w:semiHidden/>
    <w:rsid w:val="00FE73F2"/>
    <w:rPr>
      <w:rFonts w:ascii="Tahoma" w:eastAsia="SimSun" w:hAnsi="Tahoma" w:cs="Tahoma"/>
      <w:sz w:val="16"/>
      <w:szCs w:val="16"/>
    </w:rPr>
  </w:style>
  <w:style w:type="character" w:customStyle="1" w:styleId="Heading1Char">
    <w:name w:val="Heading 1 Char"/>
    <w:aliases w:val="H1 Char"/>
    <w:link w:val="Heading1"/>
    <w:rsid w:val="00371D7D"/>
    <w:rPr>
      <w:rFonts w:ascii="Arial" w:hAnsi="Arial"/>
      <w:b/>
      <w:sz w:val="28"/>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71D7D"/>
    <w:rPr>
      <w:rFonts w:ascii="Arial" w:hAnsi="Arial"/>
      <w:b/>
      <w:sz w:val="24"/>
      <w:szCs w:val="24"/>
      <w:lang w:val="x-none" w:eastAsia="en-US"/>
    </w:rPr>
  </w:style>
  <w:style w:type="character" w:customStyle="1" w:styleId="Heading3Char">
    <w:name w:val="Heading 3 Char"/>
    <w:link w:val="Heading3"/>
    <w:rsid w:val="001C1D01"/>
    <w:rPr>
      <w:rFonts w:ascii="Arial" w:hAnsi="Arial"/>
      <w:sz w:val="24"/>
      <w:szCs w:val="24"/>
      <w:lang w:val="x-none" w:eastAsia="en-US"/>
    </w:rPr>
  </w:style>
  <w:style w:type="character" w:customStyle="1" w:styleId="Heading4Char">
    <w:name w:val="Heading 4 Char"/>
    <w:aliases w:val="h4 Char"/>
    <w:link w:val="Heading4"/>
    <w:rsid w:val="004F4D21"/>
    <w:rPr>
      <w:rFonts w:ascii="Arial" w:hAnsi="Arial"/>
      <w:sz w:val="24"/>
      <w:lang w:val="en-GB" w:eastAsia="en-US"/>
    </w:rPr>
  </w:style>
  <w:style w:type="character" w:customStyle="1" w:styleId="Heading5Char">
    <w:name w:val="Heading 5 Char"/>
    <w:aliases w:val="h5 Char,Heading5 Char"/>
    <w:link w:val="Heading5"/>
    <w:rsid w:val="004F4D21"/>
    <w:rPr>
      <w:rFonts w:ascii="Arial" w:hAnsi="Arial"/>
      <w:lang w:val="en-GB" w:eastAsia="en-US"/>
    </w:rPr>
  </w:style>
  <w:style w:type="character" w:customStyle="1" w:styleId="Heading7Char">
    <w:name w:val="Heading 7 Char"/>
    <w:link w:val="Heading7"/>
    <w:rsid w:val="004F4D21"/>
    <w:rPr>
      <w:rFonts w:ascii="Arial" w:hAnsi="Arial"/>
      <w:lang w:val="en-GB" w:eastAsia="en-US"/>
    </w:rPr>
  </w:style>
  <w:style w:type="character" w:customStyle="1" w:styleId="Heading8Char">
    <w:name w:val="Heading 8 Char"/>
    <w:link w:val="Heading8"/>
    <w:rsid w:val="004F4D21"/>
    <w:rPr>
      <w:rFonts w:ascii="Arial" w:hAnsi="Arial"/>
      <w:sz w:val="36"/>
      <w:lang w:val="en-GB" w:eastAsia="en-US"/>
    </w:rPr>
  </w:style>
  <w:style w:type="character" w:customStyle="1" w:styleId="Heading9Char">
    <w:name w:val="Heading 9 Char"/>
    <w:link w:val="Heading9"/>
    <w:rsid w:val="004F4D21"/>
    <w:rPr>
      <w:rFonts w:ascii="Arial" w:hAnsi="Arial"/>
      <w:sz w:val="36"/>
      <w:lang w:val="en-GB" w:eastAsia="en-US"/>
    </w:rPr>
  </w:style>
  <w:style w:type="paragraph" w:customStyle="1" w:styleId="References">
    <w:name w:val="References"/>
    <w:basedOn w:val="Normal"/>
    <w:rsid w:val="007E47C9"/>
    <w:pPr>
      <w:numPr>
        <w:numId w:val="2"/>
      </w:numPr>
      <w:spacing w:after="80" w:line="240" w:lineRule="auto"/>
    </w:pPr>
    <w:rPr>
      <w:rFonts w:ascii="Times New Roman" w:hAnsi="Times New Roman"/>
      <w:sz w:val="18"/>
      <w:szCs w:val="20"/>
      <w:lang w:eastAsia="en-US"/>
    </w:rPr>
  </w:style>
  <w:style w:type="character" w:styleId="CommentReference">
    <w:name w:val="annotation reference"/>
    <w:uiPriority w:val="99"/>
    <w:semiHidden/>
    <w:unhideWhenUsed/>
    <w:rsid w:val="001530C0"/>
    <w:rPr>
      <w:sz w:val="16"/>
      <w:szCs w:val="16"/>
    </w:rPr>
  </w:style>
  <w:style w:type="paragraph" w:styleId="CommentText">
    <w:name w:val="annotation text"/>
    <w:basedOn w:val="Normal"/>
    <w:link w:val="CommentTextChar"/>
    <w:uiPriority w:val="99"/>
    <w:unhideWhenUsed/>
    <w:rsid w:val="001530C0"/>
    <w:pPr>
      <w:spacing w:line="240" w:lineRule="auto"/>
    </w:pPr>
    <w:rPr>
      <w:rFonts w:ascii="Calibri" w:hAnsi="Calibri" w:cs="Times New Roman"/>
      <w:sz w:val="20"/>
      <w:szCs w:val="20"/>
      <w:lang w:val="x-none" w:eastAsia="x-none"/>
    </w:rPr>
  </w:style>
  <w:style w:type="character" w:customStyle="1" w:styleId="CommentTextChar">
    <w:name w:val="Comment Text Char"/>
    <w:link w:val="CommentText"/>
    <w:uiPriority w:val="99"/>
    <w:rsid w:val="001530C0"/>
    <w:rPr>
      <w:rFonts w:ascii="Calibri" w:eastAsia="SimSun" w:hAnsi="Calibri" w:cs="Times New Roman"/>
      <w:sz w:val="20"/>
      <w:szCs w:val="20"/>
    </w:rPr>
  </w:style>
  <w:style w:type="paragraph" w:styleId="CommentSubject">
    <w:name w:val="annotation subject"/>
    <w:basedOn w:val="CommentText"/>
    <w:next w:val="CommentText"/>
    <w:link w:val="CommentSubjectChar"/>
    <w:uiPriority w:val="99"/>
    <w:semiHidden/>
    <w:unhideWhenUsed/>
    <w:rsid w:val="001530C0"/>
    <w:rPr>
      <w:b/>
      <w:bCs/>
    </w:rPr>
  </w:style>
  <w:style w:type="character" w:customStyle="1" w:styleId="CommentSubjectChar">
    <w:name w:val="Comment Subject Char"/>
    <w:link w:val="CommentSubject"/>
    <w:uiPriority w:val="99"/>
    <w:semiHidden/>
    <w:rsid w:val="001530C0"/>
    <w:rPr>
      <w:rFonts w:ascii="Calibri" w:eastAsia="SimSun" w:hAnsi="Calibri" w:cs="Times New Roman"/>
      <w:b/>
      <w:bCs/>
      <w:sz w:val="20"/>
      <w:szCs w:val="20"/>
    </w:rPr>
  </w:style>
  <w:style w:type="table" w:styleId="TableGrid">
    <w:name w:val="Table Grid"/>
    <w:basedOn w:val="TableNormal"/>
    <w:uiPriority w:val="59"/>
    <w:rsid w:val="00EF0B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EF0BCA"/>
    <w:rPr>
      <w:color w:val="0000FF"/>
      <w:u w:val="single"/>
    </w:rPr>
  </w:style>
  <w:style w:type="character" w:customStyle="1" w:styleId="HellesRaster-Akzent21">
    <w:name w:val="Helles Raster - Akzent 21"/>
    <w:uiPriority w:val="99"/>
    <w:semiHidden/>
    <w:rsid w:val="00D204DC"/>
    <w:rPr>
      <w:color w:val="808080"/>
    </w:rPr>
  </w:style>
  <w:style w:type="paragraph" w:styleId="Footer">
    <w:name w:val="footer"/>
    <w:basedOn w:val="Header"/>
    <w:link w:val="FooterChar"/>
    <w:uiPriority w:val="99"/>
    <w:rsid w:val="00014639"/>
    <w:pPr>
      <w:widowControl w:val="0"/>
      <w:tabs>
        <w:tab w:val="clear" w:pos="4680"/>
        <w:tab w:val="clear" w:pos="9360"/>
      </w:tabs>
      <w:overflowPunct w:val="0"/>
      <w:autoSpaceDE w:val="0"/>
      <w:autoSpaceDN w:val="0"/>
      <w:adjustRightInd w:val="0"/>
      <w:jc w:val="center"/>
      <w:textAlignment w:val="baseline"/>
    </w:pPr>
    <w:rPr>
      <w:rFonts w:ascii="Arial" w:eastAsia="MS Mincho" w:hAnsi="Arial"/>
      <w:b/>
      <w:i/>
      <w:noProof/>
      <w:sz w:val="18"/>
      <w:lang w:val="en-GB" w:eastAsia="en-US"/>
    </w:rPr>
  </w:style>
  <w:style w:type="character" w:customStyle="1" w:styleId="FooterChar">
    <w:name w:val="Footer Char"/>
    <w:link w:val="Footer"/>
    <w:uiPriority w:val="99"/>
    <w:rsid w:val="00014639"/>
    <w:rPr>
      <w:rFonts w:ascii="Arial" w:eastAsia="MS Mincho" w:hAnsi="Arial" w:cs="Times New Roman"/>
      <w:b/>
      <w:i/>
      <w:noProof/>
      <w:sz w:val="18"/>
      <w:szCs w:val="20"/>
      <w:lang w:val="en-GB" w:eastAsia="en-US"/>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basedOn w:val="Normal"/>
    <w:link w:val="HeaderChar"/>
    <w:unhideWhenUsed/>
    <w:rsid w:val="00014639"/>
    <w:pPr>
      <w:tabs>
        <w:tab w:val="center" w:pos="4680"/>
        <w:tab w:val="right" w:pos="9360"/>
      </w:tabs>
      <w:spacing w:after="0" w:line="240" w:lineRule="auto"/>
    </w:pPr>
    <w:rPr>
      <w:rFonts w:ascii="Calibri" w:hAnsi="Calibri" w:cs="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14639"/>
    <w:rPr>
      <w:rFonts w:ascii="Calibri" w:eastAsia="SimSun" w:hAnsi="Calibri" w:cs="Times New Roman"/>
    </w:rPr>
  </w:style>
  <w:style w:type="paragraph" w:customStyle="1" w:styleId="DunkleListe-Akzent31">
    <w:name w:val="Dunkle Liste - Akzent 31"/>
    <w:hidden/>
    <w:uiPriority w:val="99"/>
    <w:semiHidden/>
    <w:rsid w:val="00E617F3"/>
    <w:rPr>
      <w:sz w:val="22"/>
      <w:szCs w:val="22"/>
      <w:lang w:val="en-US" w:eastAsia="zh-CN"/>
    </w:rPr>
  </w:style>
  <w:style w:type="paragraph" w:styleId="Caption">
    <w:name w:val="caption"/>
    <w:basedOn w:val="Normal"/>
    <w:next w:val="Normal"/>
    <w:uiPriority w:val="35"/>
    <w:qFormat/>
    <w:rsid w:val="00E2075D"/>
    <w:pPr>
      <w:spacing w:line="240" w:lineRule="auto"/>
    </w:pPr>
    <w:rPr>
      <w:rFonts w:eastAsia="Calibri" w:cs="Times New Roman"/>
      <w:b/>
      <w:bCs/>
      <w:sz w:val="18"/>
      <w:szCs w:val="18"/>
      <w:lang w:eastAsia="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635940"/>
    <w:pPr>
      <w:spacing w:after="0" w:line="240" w:lineRule="auto"/>
      <w:ind w:left="720"/>
      <w:jc w:val="both"/>
    </w:pPr>
    <w:rPr>
      <w:rFonts w:cs="Times New Roman"/>
      <w:sz w:val="20"/>
      <w:szCs w:val="20"/>
      <w:lang w:val="en-GB"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635940"/>
    <w:rPr>
      <w:rFonts w:ascii="Arial" w:hAnsi="Arial"/>
      <w:lang w:val="en-GB" w:eastAsia="fi-FI"/>
    </w:rPr>
  </w:style>
  <w:style w:type="paragraph" w:customStyle="1" w:styleId="a">
    <w:name w:val="段"/>
    <w:uiPriority w:val="99"/>
    <w:rsid w:val="00635940"/>
    <w:pPr>
      <w:autoSpaceDE w:val="0"/>
      <w:autoSpaceDN w:val="0"/>
      <w:ind w:firstLineChars="200" w:firstLine="200"/>
      <w:jc w:val="both"/>
    </w:pPr>
    <w:rPr>
      <w:rFonts w:ascii="SimSun" w:hAnsi="Times New Roman"/>
      <w:noProof/>
      <w:sz w:val="21"/>
      <w:lang w:val="en-US" w:eastAsia="zh-CN"/>
    </w:rPr>
  </w:style>
  <w:style w:type="paragraph" w:customStyle="1" w:styleId="HelleListe-Akzent31">
    <w:name w:val="Helle Liste - Akzent 31"/>
    <w:hidden/>
    <w:uiPriority w:val="71"/>
    <w:rsid w:val="00D15EF0"/>
    <w:rPr>
      <w:rFonts w:ascii="Arial" w:hAnsi="Arial" w:cs="Arial"/>
      <w:sz w:val="22"/>
      <w:szCs w:val="22"/>
      <w:lang w:val="en-US" w:eastAsia="zh-CN"/>
    </w:rPr>
  </w:style>
  <w:style w:type="paragraph" w:customStyle="1" w:styleId="TAH">
    <w:name w:val="TAH"/>
    <w:basedOn w:val="TAC"/>
    <w:link w:val="TAHCar"/>
    <w:rsid w:val="006F4D66"/>
    <w:rPr>
      <w:b/>
    </w:rPr>
  </w:style>
  <w:style w:type="paragraph" w:customStyle="1" w:styleId="TAC">
    <w:name w:val="TAC"/>
    <w:basedOn w:val="Normal"/>
    <w:link w:val="TACChar"/>
    <w:rsid w:val="006F4D66"/>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x-none" w:eastAsia="x-none"/>
    </w:rPr>
  </w:style>
  <w:style w:type="character" w:customStyle="1" w:styleId="TACChar">
    <w:name w:val="TAC Char"/>
    <w:link w:val="TAC"/>
    <w:rsid w:val="006F4D66"/>
    <w:rPr>
      <w:rFonts w:ascii="Arial" w:eastAsia="Times New Roman" w:hAnsi="Arial"/>
      <w:sz w:val="18"/>
      <w:lang w:val="x-none" w:eastAsia="x-none"/>
    </w:rPr>
  </w:style>
  <w:style w:type="character" w:customStyle="1" w:styleId="TAHCar">
    <w:name w:val="TAH Car"/>
    <w:link w:val="TAH"/>
    <w:rsid w:val="006F4D66"/>
    <w:rPr>
      <w:rFonts w:ascii="Arial" w:eastAsia="Times New Roman" w:hAnsi="Arial"/>
      <w:b/>
      <w:sz w:val="18"/>
      <w:lang w:val="x-none" w:eastAsia="x-none"/>
    </w:rPr>
  </w:style>
  <w:style w:type="paragraph" w:customStyle="1" w:styleId="TAN">
    <w:name w:val="TAN"/>
    <w:basedOn w:val="Normal"/>
    <w:link w:val="TANChar"/>
    <w:rsid w:val="006F4D66"/>
    <w:pPr>
      <w:keepNext/>
      <w:keepLines/>
      <w:overflowPunct w:val="0"/>
      <w:autoSpaceDE w:val="0"/>
      <w:autoSpaceDN w:val="0"/>
      <w:adjustRightInd w:val="0"/>
      <w:spacing w:after="0" w:line="240" w:lineRule="auto"/>
      <w:ind w:left="851" w:hanging="851"/>
      <w:textAlignment w:val="baseline"/>
    </w:pPr>
    <w:rPr>
      <w:rFonts w:eastAsia="Times New Roman" w:cs="Times New Roman"/>
      <w:sz w:val="18"/>
      <w:szCs w:val="20"/>
      <w:lang w:val="x-none" w:eastAsia="x-none"/>
    </w:rPr>
  </w:style>
  <w:style w:type="character" w:customStyle="1" w:styleId="TANChar">
    <w:name w:val="TAN Char"/>
    <w:link w:val="TAN"/>
    <w:rsid w:val="006F4D66"/>
    <w:rPr>
      <w:rFonts w:ascii="Arial" w:eastAsia="Times New Roman" w:hAnsi="Arial"/>
      <w:sz w:val="18"/>
      <w:lang w:val="x-none" w:eastAsia="x-none"/>
    </w:rPr>
  </w:style>
  <w:style w:type="paragraph" w:customStyle="1" w:styleId="TH">
    <w:name w:val="TH"/>
    <w:basedOn w:val="Normal"/>
    <w:link w:val="THChar"/>
    <w:rsid w:val="0016379A"/>
    <w:pPr>
      <w:keepNext/>
      <w:keepLines/>
      <w:overflowPunct w:val="0"/>
      <w:autoSpaceDE w:val="0"/>
      <w:autoSpaceDN w:val="0"/>
      <w:adjustRightInd w:val="0"/>
      <w:spacing w:before="60" w:after="180" w:line="240" w:lineRule="auto"/>
      <w:jc w:val="center"/>
      <w:textAlignment w:val="baseline"/>
    </w:pPr>
    <w:rPr>
      <w:rFonts w:eastAsia="Times New Roman" w:cs="Times New Roman"/>
      <w:b/>
      <w:sz w:val="20"/>
      <w:szCs w:val="20"/>
      <w:lang w:val="x-none" w:eastAsia="x-none"/>
    </w:rPr>
  </w:style>
  <w:style w:type="character" w:customStyle="1" w:styleId="THChar">
    <w:name w:val="TH Char"/>
    <w:link w:val="TH"/>
    <w:rsid w:val="0016379A"/>
    <w:rPr>
      <w:rFonts w:ascii="Arial" w:eastAsia="Times New Roman" w:hAnsi="Arial"/>
      <w:b/>
      <w:lang w:val="x-none" w:eastAsia="x-none"/>
    </w:rPr>
  </w:style>
  <w:style w:type="paragraph" w:customStyle="1" w:styleId="TF">
    <w:name w:val="TF"/>
    <w:basedOn w:val="TH"/>
    <w:link w:val="TFChar"/>
    <w:rsid w:val="0016379A"/>
    <w:pPr>
      <w:keepNext w:val="0"/>
      <w:spacing w:before="0" w:after="240"/>
    </w:pPr>
  </w:style>
  <w:style w:type="character" w:customStyle="1" w:styleId="TFChar">
    <w:name w:val="TF Char"/>
    <w:link w:val="TF"/>
    <w:rsid w:val="0016379A"/>
    <w:rPr>
      <w:rFonts w:ascii="Arial" w:eastAsia="Times New Roman" w:hAnsi="Arial"/>
      <w:b/>
      <w:lang w:val="x-none" w:eastAsia="x-none"/>
    </w:rPr>
  </w:style>
  <w:style w:type="character" w:styleId="PlaceholderText">
    <w:name w:val="Placeholder Text"/>
    <w:basedOn w:val="DefaultParagraphFont"/>
    <w:uiPriority w:val="99"/>
    <w:unhideWhenUsed/>
    <w:rsid w:val="00AF60AE"/>
    <w:rPr>
      <w:color w:val="808080"/>
    </w:rPr>
  </w:style>
  <w:style w:type="paragraph" w:styleId="ListParagraph">
    <w:name w:val="List Paragraph"/>
    <w:basedOn w:val="Normal"/>
    <w:uiPriority w:val="34"/>
    <w:unhideWhenUsed/>
    <w:qFormat/>
    <w:rsid w:val="00AF60AE"/>
    <w:pPr>
      <w:numPr>
        <w:numId w:val="3"/>
      </w:numPr>
      <w:tabs>
        <w:tab w:val="left" w:pos="425"/>
      </w:tabs>
      <w:spacing w:after="120" w:line="271" w:lineRule="auto"/>
    </w:pPr>
    <w:rPr>
      <w:rFonts w:asciiTheme="minorHAnsi" w:eastAsiaTheme="minorHAnsi" w:hAnsiTheme="minorHAnsi" w:cstheme="minorBidi"/>
      <w:sz w:val="20"/>
      <w:szCs w:val="20"/>
      <w:lang w:val="de-DE" w:eastAsia="en-US"/>
    </w:rPr>
  </w:style>
  <w:style w:type="character" w:styleId="Strong">
    <w:name w:val="Strong"/>
    <w:basedOn w:val="DefaultParagraphFont"/>
    <w:uiPriority w:val="20"/>
    <w:qFormat/>
    <w:rsid w:val="003D0E5C"/>
    <w:rPr>
      <w:b/>
      <w:bCs/>
    </w:rPr>
  </w:style>
  <w:style w:type="character" w:customStyle="1" w:styleId="c-phonebook-results-content">
    <w:name w:val="c-phonebook-results-content"/>
    <w:basedOn w:val="DefaultParagraphFont"/>
    <w:rsid w:val="007636DE"/>
  </w:style>
  <w:style w:type="paragraph" w:customStyle="1" w:styleId="LD">
    <w:name w:val="LD"/>
    <w:rsid w:val="001B137F"/>
    <w:pPr>
      <w:keepNext/>
      <w:keepLines/>
      <w:spacing w:line="180" w:lineRule="exact"/>
    </w:pPr>
    <w:rPr>
      <w:rFonts w:ascii="MS LineDraw" w:hAnsi="MS LineDraw"/>
      <w:noProof/>
      <w:lang w:val="en-GB" w:eastAsia="en-US"/>
    </w:rPr>
  </w:style>
  <w:style w:type="character" w:styleId="HTMLAcronym">
    <w:name w:val="HTML Acronym"/>
    <w:basedOn w:val="DefaultParagraphFont"/>
    <w:uiPriority w:val="99"/>
    <w:semiHidden/>
    <w:unhideWhenUsed/>
    <w:rsid w:val="005964E4"/>
  </w:style>
  <w:style w:type="table" w:styleId="LightList">
    <w:name w:val="Light List"/>
    <w:basedOn w:val="TableNormal"/>
    <w:uiPriority w:val="61"/>
    <w:rsid w:val="005964E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BodyText">
    <w:name w:val="Body Text"/>
    <w:basedOn w:val="Normal"/>
    <w:link w:val="BodyTextChar"/>
    <w:uiPriority w:val="99"/>
    <w:unhideWhenUsed/>
    <w:rsid w:val="00160809"/>
    <w:pPr>
      <w:spacing w:after="120" w:line="240" w:lineRule="auto"/>
    </w:pPr>
    <w:rPr>
      <w:rFonts w:ascii="Times New Roman" w:eastAsia="Times New Roman" w:hAnsi="Times New Roman" w:cs="Times New Roman"/>
      <w:sz w:val="20"/>
      <w:szCs w:val="20"/>
      <w:lang w:val="en-GB" w:eastAsia="en-US"/>
    </w:rPr>
  </w:style>
  <w:style w:type="character" w:customStyle="1" w:styleId="BodyTextChar">
    <w:name w:val="Body Text Char"/>
    <w:basedOn w:val="DefaultParagraphFont"/>
    <w:link w:val="BodyText"/>
    <w:uiPriority w:val="99"/>
    <w:rsid w:val="00160809"/>
    <w:rPr>
      <w:rFonts w:ascii="Times New Roman" w:eastAsia="Times New Roman" w:hAnsi="Times New Roman"/>
      <w:lang w:val="en-GB" w:eastAsia="en-US"/>
    </w:rPr>
  </w:style>
  <w:style w:type="paragraph" w:customStyle="1" w:styleId="Default">
    <w:name w:val="Default"/>
    <w:rsid w:val="00517206"/>
    <w:pPr>
      <w:autoSpaceDE w:val="0"/>
      <w:autoSpaceDN w:val="0"/>
      <w:adjustRightInd w:val="0"/>
    </w:pPr>
    <w:rPr>
      <w:rFonts w:ascii="Linotype Univers 330 Light" w:hAnsi="Linotype Univers 330 Light" w:cs="Linotype Univers 330 Light"/>
      <w:color w:val="000000"/>
      <w:sz w:val="24"/>
      <w:szCs w:val="24"/>
    </w:rPr>
  </w:style>
  <w:style w:type="character" w:customStyle="1" w:styleId="reference-text">
    <w:name w:val="reference-text"/>
    <w:rsid w:val="00947693"/>
  </w:style>
  <w:style w:type="paragraph" w:customStyle="1" w:styleId="TAL">
    <w:name w:val="TAL"/>
    <w:basedOn w:val="Normal"/>
    <w:link w:val="TALChar"/>
    <w:rsid w:val="00031541"/>
    <w:pPr>
      <w:keepNext/>
      <w:keepLines/>
      <w:overflowPunct w:val="0"/>
      <w:autoSpaceDE w:val="0"/>
      <w:autoSpaceDN w:val="0"/>
      <w:adjustRightInd w:val="0"/>
      <w:spacing w:after="0" w:line="240" w:lineRule="auto"/>
      <w:textAlignment w:val="baseline"/>
    </w:pPr>
    <w:rPr>
      <w:rFonts w:eastAsia="Times New Roman" w:cs="Times New Roman"/>
      <w:sz w:val="18"/>
      <w:szCs w:val="20"/>
      <w:lang w:val="x-none" w:eastAsia="en-US"/>
    </w:rPr>
  </w:style>
  <w:style w:type="character" w:customStyle="1" w:styleId="TALChar">
    <w:name w:val="TAL Char"/>
    <w:link w:val="TAL"/>
    <w:rsid w:val="00031541"/>
    <w:rPr>
      <w:rFonts w:ascii="Arial" w:eastAsia="Times New Roman" w:hAnsi="Arial"/>
      <w:sz w:val="18"/>
      <w:lang w:val="x-none" w:eastAsia="en-US"/>
    </w:rPr>
  </w:style>
  <w:style w:type="paragraph" w:styleId="NormalWeb">
    <w:name w:val="Normal (Web)"/>
    <w:basedOn w:val="Normal"/>
    <w:uiPriority w:val="99"/>
    <w:semiHidden/>
    <w:unhideWhenUsed/>
    <w:rsid w:val="006F277B"/>
    <w:pPr>
      <w:spacing w:before="100" w:beforeAutospacing="1" w:after="100" w:afterAutospacing="1" w:line="240" w:lineRule="auto"/>
    </w:pPr>
    <w:rPr>
      <w:rFonts w:ascii="Times New Roman" w:eastAsiaTheme="minorEastAsia" w:hAnsi="Times New Roman" w:cs="Times New Roman"/>
      <w:sz w:val="24"/>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971508">
      <w:bodyDiv w:val="1"/>
      <w:marLeft w:val="0"/>
      <w:marRight w:val="0"/>
      <w:marTop w:val="0"/>
      <w:marBottom w:val="0"/>
      <w:divBdr>
        <w:top w:val="none" w:sz="0" w:space="0" w:color="auto"/>
        <w:left w:val="none" w:sz="0" w:space="0" w:color="auto"/>
        <w:bottom w:val="none" w:sz="0" w:space="0" w:color="auto"/>
        <w:right w:val="none" w:sz="0" w:space="0" w:color="auto"/>
      </w:divBdr>
    </w:div>
    <w:div w:id="74741771">
      <w:bodyDiv w:val="1"/>
      <w:marLeft w:val="0"/>
      <w:marRight w:val="0"/>
      <w:marTop w:val="0"/>
      <w:marBottom w:val="0"/>
      <w:divBdr>
        <w:top w:val="none" w:sz="0" w:space="0" w:color="auto"/>
        <w:left w:val="none" w:sz="0" w:space="0" w:color="auto"/>
        <w:bottom w:val="none" w:sz="0" w:space="0" w:color="auto"/>
        <w:right w:val="none" w:sz="0" w:space="0" w:color="auto"/>
      </w:divBdr>
    </w:div>
    <w:div w:id="103118441">
      <w:bodyDiv w:val="1"/>
      <w:marLeft w:val="0"/>
      <w:marRight w:val="0"/>
      <w:marTop w:val="0"/>
      <w:marBottom w:val="0"/>
      <w:divBdr>
        <w:top w:val="none" w:sz="0" w:space="0" w:color="auto"/>
        <w:left w:val="none" w:sz="0" w:space="0" w:color="auto"/>
        <w:bottom w:val="none" w:sz="0" w:space="0" w:color="auto"/>
        <w:right w:val="none" w:sz="0" w:space="0" w:color="auto"/>
      </w:divBdr>
    </w:div>
    <w:div w:id="546142842">
      <w:bodyDiv w:val="1"/>
      <w:marLeft w:val="0"/>
      <w:marRight w:val="0"/>
      <w:marTop w:val="0"/>
      <w:marBottom w:val="0"/>
      <w:divBdr>
        <w:top w:val="none" w:sz="0" w:space="0" w:color="auto"/>
        <w:left w:val="none" w:sz="0" w:space="0" w:color="auto"/>
        <w:bottom w:val="none" w:sz="0" w:space="0" w:color="auto"/>
        <w:right w:val="none" w:sz="0" w:space="0" w:color="auto"/>
      </w:divBdr>
    </w:div>
    <w:div w:id="602686380">
      <w:bodyDiv w:val="1"/>
      <w:marLeft w:val="0"/>
      <w:marRight w:val="0"/>
      <w:marTop w:val="0"/>
      <w:marBottom w:val="0"/>
      <w:divBdr>
        <w:top w:val="none" w:sz="0" w:space="0" w:color="auto"/>
        <w:left w:val="none" w:sz="0" w:space="0" w:color="auto"/>
        <w:bottom w:val="none" w:sz="0" w:space="0" w:color="auto"/>
        <w:right w:val="none" w:sz="0" w:space="0" w:color="auto"/>
      </w:divBdr>
    </w:div>
    <w:div w:id="743337331">
      <w:bodyDiv w:val="1"/>
      <w:marLeft w:val="0"/>
      <w:marRight w:val="0"/>
      <w:marTop w:val="0"/>
      <w:marBottom w:val="0"/>
      <w:divBdr>
        <w:top w:val="none" w:sz="0" w:space="0" w:color="auto"/>
        <w:left w:val="none" w:sz="0" w:space="0" w:color="auto"/>
        <w:bottom w:val="none" w:sz="0" w:space="0" w:color="auto"/>
        <w:right w:val="none" w:sz="0" w:space="0" w:color="auto"/>
      </w:divBdr>
      <w:divsChild>
        <w:div w:id="424495888">
          <w:marLeft w:val="446"/>
          <w:marRight w:val="0"/>
          <w:marTop w:val="0"/>
          <w:marBottom w:val="0"/>
          <w:divBdr>
            <w:top w:val="none" w:sz="0" w:space="0" w:color="auto"/>
            <w:left w:val="none" w:sz="0" w:space="0" w:color="auto"/>
            <w:bottom w:val="none" w:sz="0" w:space="0" w:color="auto"/>
            <w:right w:val="none" w:sz="0" w:space="0" w:color="auto"/>
          </w:divBdr>
        </w:div>
        <w:div w:id="916089607">
          <w:marLeft w:val="446"/>
          <w:marRight w:val="0"/>
          <w:marTop w:val="0"/>
          <w:marBottom w:val="0"/>
          <w:divBdr>
            <w:top w:val="none" w:sz="0" w:space="0" w:color="auto"/>
            <w:left w:val="none" w:sz="0" w:space="0" w:color="auto"/>
            <w:bottom w:val="none" w:sz="0" w:space="0" w:color="auto"/>
            <w:right w:val="none" w:sz="0" w:space="0" w:color="auto"/>
          </w:divBdr>
        </w:div>
        <w:div w:id="1267691542">
          <w:marLeft w:val="446"/>
          <w:marRight w:val="0"/>
          <w:marTop w:val="0"/>
          <w:marBottom w:val="0"/>
          <w:divBdr>
            <w:top w:val="none" w:sz="0" w:space="0" w:color="auto"/>
            <w:left w:val="none" w:sz="0" w:space="0" w:color="auto"/>
            <w:bottom w:val="none" w:sz="0" w:space="0" w:color="auto"/>
            <w:right w:val="none" w:sz="0" w:space="0" w:color="auto"/>
          </w:divBdr>
        </w:div>
      </w:divsChild>
    </w:div>
    <w:div w:id="777480931">
      <w:bodyDiv w:val="1"/>
      <w:marLeft w:val="0"/>
      <w:marRight w:val="0"/>
      <w:marTop w:val="0"/>
      <w:marBottom w:val="0"/>
      <w:divBdr>
        <w:top w:val="none" w:sz="0" w:space="0" w:color="auto"/>
        <w:left w:val="none" w:sz="0" w:space="0" w:color="auto"/>
        <w:bottom w:val="none" w:sz="0" w:space="0" w:color="auto"/>
        <w:right w:val="none" w:sz="0" w:space="0" w:color="auto"/>
      </w:divBdr>
    </w:div>
    <w:div w:id="843326161">
      <w:bodyDiv w:val="1"/>
      <w:marLeft w:val="0"/>
      <w:marRight w:val="0"/>
      <w:marTop w:val="0"/>
      <w:marBottom w:val="0"/>
      <w:divBdr>
        <w:top w:val="none" w:sz="0" w:space="0" w:color="auto"/>
        <w:left w:val="none" w:sz="0" w:space="0" w:color="auto"/>
        <w:bottom w:val="none" w:sz="0" w:space="0" w:color="auto"/>
        <w:right w:val="none" w:sz="0" w:space="0" w:color="auto"/>
      </w:divBdr>
    </w:div>
    <w:div w:id="899435897">
      <w:bodyDiv w:val="1"/>
      <w:marLeft w:val="0"/>
      <w:marRight w:val="0"/>
      <w:marTop w:val="0"/>
      <w:marBottom w:val="0"/>
      <w:divBdr>
        <w:top w:val="none" w:sz="0" w:space="0" w:color="auto"/>
        <w:left w:val="none" w:sz="0" w:space="0" w:color="auto"/>
        <w:bottom w:val="none" w:sz="0" w:space="0" w:color="auto"/>
        <w:right w:val="none" w:sz="0" w:space="0" w:color="auto"/>
      </w:divBdr>
      <w:divsChild>
        <w:div w:id="33311427">
          <w:marLeft w:val="1800"/>
          <w:marRight w:val="0"/>
          <w:marTop w:val="100"/>
          <w:marBottom w:val="0"/>
          <w:divBdr>
            <w:top w:val="none" w:sz="0" w:space="0" w:color="auto"/>
            <w:left w:val="none" w:sz="0" w:space="0" w:color="auto"/>
            <w:bottom w:val="none" w:sz="0" w:space="0" w:color="auto"/>
            <w:right w:val="none" w:sz="0" w:space="0" w:color="auto"/>
          </w:divBdr>
        </w:div>
      </w:divsChild>
    </w:div>
    <w:div w:id="958991107">
      <w:bodyDiv w:val="1"/>
      <w:marLeft w:val="0"/>
      <w:marRight w:val="0"/>
      <w:marTop w:val="0"/>
      <w:marBottom w:val="0"/>
      <w:divBdr>
        <w:top w:val="none" w:sz="0" w:space="0" w:color="auto"/>
        <w:left w:val="none" w:sz="0" w:space="0" w:color="auto"/>
        <w:bottom w:val="none" w:sz="0" w:space="0" w:color="auto"/>
        <w:right w:val="none" w:sz="0" w:space="0" w:color="auto"/>
      </w:divBdr>
    </w:div>
    <w:div w:id="1059674279">
      <w:bodyDiv w:val="1"/>
      <w:marLeft w:val="0"/>
      <w:marRight w:val="0"/>
      <w:marTop w:val="0"/>
      <w:marBottom w:val="0"/>
      <w:divBdr>
        <w:top w:val="none" w:sz="0" w:space="0" w:color="auto"/>
        <w:left w:val="none" w:sz="0" w:space="0" w:color="auto"/>
        <w:bottom w:val="none" w:sz="0" w:space="0" w:color="auto"/>
        <w:right w:val="none" w:sz="0" w:space="0" w:color="auto"/>
      </w:divBdr>
      <w:divsChild>
        <w:div w:id="1490370005">
          <w:marLeft w:val="288"/>
          <w:marRight w:val="0"/>
          <w:marTop w:val="0"/>
          <w:marBottom w:val="0"/>
          <w:divBdr>
            <w:top w:val="none" w:sz="0" w:space="0" w:color="auto"/>
            <w:left w:val="none" w:sz="0" w:space="0" w:color="auto"/>
            <w:bottom w:val="none" w:sz="0" w:space="0" w:color="auto"/>
            <w:right w:val="none" w:sz="0" w:space="0" w:color="auto"/>
          </w:divBdr>
        </w:div>
      </w:divsChild>
    </w:div>
    <w:div w:id="1191531225">
      <w:bodyDiv w:val="1"/>
      <w:marLeft w:val="0"/>
      <w:marRight w:val="0"/>
      <w:marTop w:val="0"/>
      <w:marBottom w:val="0"/>
      <w:divBdr>
        <w:top w:val="none" w:sz="0" w:space="0" w:color="auto"/>
        <w:left w:val="none" w:sz="0" w:space="0" w:color="auto"/>
        <w:bottom w:val="none" w:sz="0" w:space="0" w:color="auto"/>
        <w:right w:val="none" w:sz="0" w:space="0" w:color="auto"/>
      </w:divBdr>
    </w:div>
    <w:div w:id="1270696582">
      <w:bodyDiv w:val="1"/>
      <w:marLeft w:val="0"/>
      <w:marRight w:val="0"/>
      <w:marTop w:val="0"/>
      <w:marBottom w:val="0"/>
      <w:divBdr>
        <w:top w:val="none" w:sz="0" w:space="0" w:color="auto"/>
        <w:left w:val="none" w:sz="0" w:space="0" w:color="auto"/>
        <w:bottom w:val="none" w:sz="0" w:space="0" w:color="auto"/>
        <w:right w:val="none" w:sz="0" w:space="0" w:color="auto"/>
      </w:divBdr>
    </w:div>
    <w:div w:id="1512989228">
      <w:bodyDiv w:val="1"/>
      <w:marLeft w:val="0"/>
      <w:marRight w:val="0"/>
      <w:marTop w:val="0"/>
      <w:marBottom w:val="0"/>
      <w:divBdr>
        <w:top w:val="none" w:sz="0" w:space="0" w:color="auto"/>
        <w:left w:val="none" w:sz="0" w:space="0" w:color="auto"/>
        <w:bottom w:val="none" w:sz="0" w:space="0" w:color="auto"/>
        <w:right w:val="none" w:sz="0" w:space="0" w:color="auto"/>
      </w:divBdr>
    </w:div>
    <w:div w:id="1693453318">
      <w:bodyDiv w:val="1"/>
      <w:marLeft w:val="0"/>
      <w:marRight w:val="0"/>
      <w:marTop w:val="0"/>
      <w:marBottom w:val="0"/>
      <w:divBdr>
        <w:top w:val="none" w:sz="0" w:space="0" w:color="auto"/>
        <w:left w:val="none" w:sz="0" w:space="0" w:color="auto"/>
        <w:bottom w:val="none" w:sz="0" w:space="0" w:color="auto"/>
        <w:right w:val="none" w:sz="0" w:space="0" w:color="auto"/>
      </w:divBdr>
      <w:divsChild>
        <w:div w:id="576785719">
          <w:marLeft w:val="1166"/>
          <w:marRight w:val="0"/>
          <w:marTop w:val="96"/>
          <w:marBottom w:val="0"/>
          <w:divBdr>
            <w:top w:val="none" w:sz="0" w:space="0" w:color="auto"/>
            <w:left w:val="none" w:sz="0" w:space="0" w:color="auto"/>
            <w:bottom w:val="none" w:sz="0" w:space="0" w:color="auto"/>
            <w:right w:val="none" w:sz="0" w:space="0" w:color="auto"/>
          </w:divBdr>
        </w:div>
        <w:div w:id="1309556827">
          <w:marLeft w:val="1800"/>
          <w:marRight w:val="0"/>
          <w:marTop w:val="77"/>
          <w:marBottom w:val="0"/>
          <w:divBdr>
            <w:top w:val="none" w:sz="0" w:space="0" w:color="auto"/>
            <w:left w:val="none" w:sz="0" w:space="0" w:color="auto"/>
            <w:bottom w:val="none" w:sz="0" w:space="0" w:color="auto"/>
            <w:right w:val="none" w:sz="0" w:space="0" w:color="auto"/>
          </w:divBdr>
        </w:div>
        <w:div w:id="873465159">
          <w:marLeft w:val="1800"/>
          <w:marRight w:val="0"/>
          <w:marTop w:val="77"/>
          <w:marBottom w:val="0"/>
          <w:divBdr>
            <w:top w:val="none" w:sz="0" w:space="0" w:color="auto"/>
            <w:left w:val="none" w:sz="0" w:space="0" w:color="auto"/>
            <w:bottom w:val="none" w:sz="0" w:space="0" w:color="auto"/>
            <w:right w:val="none" w:sz="0" w:space="0" w:color="auto"/>
          </w:divBdr>
        </w:div>
        <w:div w:id="1396244892">
          <w:marLeft w:val="1166"/>
          <w:marRight w:val="0"/>
          <w:marTop w:val="96"/>
          <w:marBottom w:val="0"/>
          <w:divBdr>
            <w:top w:val="none" w:sz="0" w:space="0" w:color="auto"/>
            <w:left w:val="none" w:sz="0" w:space="0" w:color="auto"/>
            <w:bottom w:val="none" w:sz="0" w:space="0" w:color="auto"/>
            <w:right w:val="none" w:sz="0" w:space="0" w:color="auto"/>
          </w:divBdr>
        </w:div>
        <w:div w:id="1559243715">
          <w:marLeft w:val="1800"/>
          <w:marRight w:val="0"/>
          <w:marTop w:val="77"/>
          <w:marBottom w:val="0"/>
          <w:divBdr>
            <w:top w:val="none" w:sz="0" w:space="0" w:color="auto"/>
            <w:left w:val="none" w:sz="0" w:space="0" w:color="auto"/>
            <w:bottom w:val="none" w:sz="0" w:space="0" w:color="auto"/>
            <w:right w:val="none" w:sz="0" w:space="0" w:color="auto"/>
          </w:divBdr>
        </w:div>
        <w:div w:id="64766481">
          <w:marLeft w:val="1800"/>
          <w:marRight w:val="0"/>
          <w:marTop w:val="77"/>
          <w:marBottom w:val="0"/>
          <w:divBdr>
            <w:top w:val="none" w:sz="0" w:space="0" w:color="auto"/>
            <w:left w:val="none" w:sz="0" w:space="0" w:color="auto"/>
            <w:bottom w:val="none" w:sz="0" w:space="0" w:color="auto"/>
            <w:right w:val="none" w:sz="0" w:space="0" w:color="auto"/>
          </w:divBdr>
        </w:div>
        <w:div w:id="1329597553">
          <w:marLeft w:val="1166"/>
          <w:marRight w:val="0"/>
          <w:marTop w:val="96"/>
          <w:marBottom w:val="0"/>
          <w:divBdr>
            <w:top w:val="none" w:sz="0" w:space="0" w:color="auto"/>
            <w:left w:val="none" w:sz="0" w:space="0" w:color="auto"/>
            <w:bottom w:val="none" w:sz="0" w:space="0" w:color="auto"/>
            <w:right w:val="none" w:sz="0" w:space="0" w:color="auto"/>
          </w:divBdr>
        </w:div>
        <w:div w:id="1307931894">
          <w:marLeft w:val="1800"/>
          <w:marRight w:val="0"/>
          <w:marTop w:val="77"/>
          <w:marBottom w:val="0"/>
          <w:divBdr>
            <w:top w:val="none" w:sz="0" w:space="0" w:color="auto"/>
            <w:left w:val="none" w:sz="0" w:space="0" w:color="auto"/>
            <w:bottom w:val="none" w:sz="0" w:space="0" w:color="auto"/>
            <w:right w:val="none" w:sz="0" w:space="0" w:color="auto"/>
          </w:divBdr>
        </w:div>
        <w:div w:id="1595892415">
          <w:marLeft w:val="1800"/>
          <w:marRight w:val="0"/>
          <w:marTop w:val="77"/>
          <w:marBottom w:val="0"/>
          <w:divBdr>
            <w:top w:val="none" w:sz="0" w:space="0" w:color="auto"/>
            <w:left w:val="none" w:sz="0" w:space="0" w:color="auto"/>
            <w:bottom w:val="none" w:sz="0" w:space="0" w:color="auto"/>
            <w:right w:val="none" w:sz="0" w:space="0" w:color="auto"/>
          </w:divBdr>
        </w:div>
        <w:div w:id="519665470">
          <w:marLeft w:val="1166"/>
          <w:marRight w:val="0"/>
          <w:marTop w:val="96"/>
          <w:marBottom w:val="0"/>
          <w:divBdr>
            <w:top w:val="none" w:sz="0" w:space="0" w:color="auto"/>
            <w:left w:val="none" w:sz="0" w:space="0" w:color="auto"/>
            <w:bottom w:val="none" w:sz="0" w:space="0" w:color="auto"/>
            <w:right w:val="none" w:sz="0" w:space="0" w:color="auto"/>
          </w:divBdr>
        </w:div>
        <w:div w:id="1156994160">
          <w:marLeft w:val="1800"/>
          <w:marRight w:val="0"/>
          <w:marTop w:val="77"/>
          <w:marBottom w:val="0"/>
          <w:divBdr>
            <w:top w:val="none" w:sz="0" w:space="0" w:color="auto"/>
            <w:left w:val="none" w:sz="0" w:space="0" w:color="auto"/>
            <w:bottom w:val="none" w:sz="0" w:space="0" w:color="auto"/>
            <w:right w:val="none" w:sz="0" w:space="0" w:color="auto"/>
          </w:divBdr>
        </w:div>
        <w:div w:id="1942443867">
          <w:marLeft w:val="1166"/>
          <w:marRight w:val="0"/>
          <w:marTop w:val="96"/>
          <w:marBottom w:val="0"/>
          <w:divBdr>
            <w:top w:val="none" w:sz="0" w:space="0" w:color="auto"/>
            <w:left w:val="none" w:sz="0" w:space="0" w:color="auto"/>
            <w:bottom w:val="none" w:sz="0" w:space="0" w:color="auto"/>
            <w:right w:val="none" w:sz="0" w:space="0" w:color="auto"/>
          </w:divBdr>
        </w:div>
      </w:divsChild>
    </w:div>
    <w:div w:id="1721201099">
      <w:bodyDiv w:val="1"/>
      <w:marLeft w:val="0"/>
      <w:marRight w:val="0"/>
      <w:marTop w:val="0"/>
      <w:marBottom w:val="0"/>
      <w:divBdr>
        <w:top w:val="none" w:sz="0" w:space="0" w:color="auto"/>
        <w:left w:val="none" w:sz="0" w:space="0" w:color="auto"/>
        <w:bottom w:val="none" w:sz="0" w:space="0" w:color="auto"/>
        <w:right w:val="none" w:sz="0" w:space="0" w:color="auto"/>
      </w:divBdr>
    </w:div>
    <w:div w:id="1907690587">
      <w:bodyDiv w:val="1"/>
      <w:marLeft w:val="0"/>
      <w:marRight w:val="0"/>
      <w:marTop w:val="0"/>
      <w:marBottom w:val="0"/>
      <w:divBdr>
        <w:top w:val="none" w:sz="0" w:space="0" w:color="auto"/>
        <w:left w:val="none" w:sz="0" w:space="0" w:color="auto"/>
        <w:bottom w:val="none" w:sz="0" w:space="0" w:color="auto"/>
        <w:right w:val="none" w:sz="0" w:space="0" w:color="auto"/>
      </w:divBdr>
    </w:div>
    <w:div w:id="2027443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11.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2F1ABB-18A5-43FD-A5BF-EF944B8CD7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2349</Words>
  <Characters>13395</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15713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dc:creator>
  <cp:keywords/>
  <dc:description/>
  <cp:lastModifiedBy>Thorsten Hertel</cp:lastModifiedBy>
  <cp:revision>4</cp:revision>
  <dcterms:created xsi:type="dcterms:W3CDTF">2018-04-06T08:20:00Z</dcterms:created>
  <dcterms:modified xsi:type="dcterms:W3CDTF">2018-04-06T19:42:00Z</dcterms:modified>
  <cp:category/>
</cp:coreProperties>
</file>